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BF2DF" w14:textId="77777777" w:rsidR="006F6567" w:rsidRPr="007A1844" w:rsidRDefault="00B90555" w:rsidP="006F6567">
      <w:pPr>
        <w:spacing w:after="0"/>
        <w:rPr>
          <w:rFonts w:ascii="Arial" w:hAnsi="Arial" w:cs="Arial"/>
          <w:b/>
          <w:bCs/>
          <w:sz w:val="24"/>
          <w:szCs w:val="24"/>
        </w:rPr>
      </w:pPr>
      <w:r w:rsidRPr="007A1844">
        <w:rPr>
          <w:rFonts w:ascii="Arial" w:hAnsi="Arial" w:cs="Arial"/>
          <w:b/>
          <w:bCs/>
          <w:noProof/>
          <w:sz w:val="24"/>
          <w:szCs w:val="24"/>
          <w:lang w:eastAsia="en-GB"/>
        </w:rPr>
        <w:drawing>
          <wp:anchor distT="0" distB="0" distL="114300" distR="114300" simplePos="0" relativeHeight="251662336" behindDoc="1" locked="0" layoutInCell="1" allowOverlap="1" wp14:anchorId="4D2BF422" wp14:editId="4D2BF423">
            <wp:simplePos x="0" y="0"/>
            <wp:positionH relativeFrom="column">
              <wp:posOffset>2114550</wp:posOffset>
            </wp:positionH>
            <wp:positionV relativeFrom="paragraph">
              <wp:posOffset>-104775</wp:posOffset>
            </wp:positionV>
            <wp:extent cx="1495425" cy="762000"/>
            <wp:effectExtent l="19050" t="0" r="9525" b="0"/>
            <wp:wrapTight wrapText="bothSides">
              <wp:wrapPolygon edited="0">
                <wp:start x="-275" y="0"/>
                <wp:lineTo x="-275" y="21060"/>
                <wp:lineTo x="21738" y="21060"/>
                <wp:lineTo x="21738" y="0"/>
                <wp:lineTo x="-275" y="0"/>
              </wp:wrapPolygon>
            </wp:wrapTight>
            <wp:docPr id="2" name="Picture 1" descr="d:\kr\Desktop\Admin\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r\Desktop\Admin\Logo-colour.jpg"/>
                    <pic:cNvPicPr>
                      <a:picLocks noChangeAspect="1" noChangeArrowheads="1"/>
                    </pic:cNvPicPr>
                  </pic:nvPicPr>
                  <pic:blipFill>
                    <a:blip r:embed="rId12" cstate="print"/>
                    <a:srcRect/>
                    <a:stretch>
                      <a:fillRect/>
                    </a:stretch>
                  </pic:blipFill>
                  <pic:spPr bwMode="auto">
                    <a:xfrm>
                      <a:off x="0" y="0"/>
                      <a:ext cx="1495425" cy="762000"/>
                    </a:xfrm>
                    <a:prstGeom prst="rect">
                      <a:avLst/>
                    </a:prstGeom>
                    <a:noFill/>
                    <a:ln w="9525">
                      <a:noFill/>
                      <a:miter lim="800000"/>
                      <a:headEnd/>
                      <a:tailEnd/>
                    </a:ln>
                  </pic:spPr>
                </pic:pic>
              </a:graphicData>
            </a:graphic>
          </wp:anchor>
        </w:drawing>
      </w:r>
    </w:p>
    <w:p w14:paraId="4D2BF2E0" w14:textId="77777777" w:rsidR="006F6567" w:rsidRPr="007A1844" w:rsidRDefault="006F6567" w:rsidP="006F6567">
      <w:pPr>
        <w:spacing w:after="0"/>
        <w:jc w:val="center"/>
        <w:rPr>
          <w:rFonts w:ascii="Arial" w:hAnsi="Arial" w:cs="Arial"/>
          <w:b/>
          <w:sz w:val="24"/>
          <w:szCs w:val="24"/>
        </w:rPr>
      </w:pPr>
    </w:p>
    <w:p w14:paraId="4D2BF2E1" w14:textId="77777777" w:rsidR="006F6567" w:rsidRPr="007A1844" w:rsidRDefault="006F6567" w:rsidP="006F6567">
      <w:pPr>
        <w:spacing w:after="0"/>
        <w:jc w:val="center"/>
        <w:rPr>
          <w:rFonts w:ascii="Arial" w:hAnsi="Arial" w:cs="Arial"/>
          <w:sz w:val="24"/>
          <w:szCs w:val="24"/>
        </w:rPr>
      </w:pPr>
    </w:p>
    <w:p w14:paraId="4D2BF2E2" w14:textId="77777777" w:rsidR="00F03602" w:rsidRPr="007A1844" w:rsidRDefault="00F03602" w:rsidP="006F6567">
      <w:pPr>
        <w:spacing w:after="0"/>
        <w:jc w:val="center"/>
        <w:rPr>
          <w:rFonts w:ascii="Arial" w:hAnsi="Arial" w:cs="Arial"/>
          <w:b/>
          <w:color w:val="000000"/>
          <w:sz w:val="24"/>
          <w:szCs w:val="24"/>
        </w:rPr>
      </w:pPr>
    </w:p>
    <w:p w14:paraId="4D2BF2E3" w14:textId="77777777" w:rsidR="00F03602" w:rsidRPr="007A1844" w:rsidRDefault="00F03602" w:rsidP="006F6567">
      <w:pPr>
        <w:spacing w:after="0"/>
        <w:jc w:val="center"/>
        <w:rPr>
          <w:rFonts w:ascii="Arial" w:hAnsi="Arial" w:cs="Arial"/>
          <w:b/>
          <w:color w:val="000000"/>
          <w:sz w:val="24"/>
          <w:szCs w:val="24"/>
        </w:rPr>
      </w:pPr>
    </w:p>
    <w:p w14:paraId="4D2BF2E4" w14:textId="77777777" w:rsidR="006F6567" w:rsidRPr="007A1844" w:rsidRDefault="006F6567" w:rsidP="006F6567">
      <w:pPr>
        <w:spacing w:after="0"/>
        <w:jc w:val="center"/>
        <w:rPr>
          <w:rFonts w:ascii="Arial" w:hAnsi="Arial" w:cs="Arial"/>
          <w:b/>
          <w:color w:val="0070C0"/>
          <w:sz w:val="24"/>
          <w:szCs w:val="24"/>
        </w:rPr>
      </w:pPr>
      <w:r w:rsidRPr="007A1844">
        <w:rPr>
          <w:rFonts w:ascii="Arial" w:hAnsi="Arial" w:cs="Arial"/>
          <w:b/>
          <w:color w:val="000000"/>
          <w:sz w:val="24"/>
          <w:szCs w:val="24"/>
        </w:rPr>
        <w:t xml:space="preserve">PAY CLAIM FOR </w:t>
      </w:r>
      <w:r w:rsidRPr="007A1844">
        <w:rPr>
          <w:rFonts w:ascii="Arial" w:hAnsi="Arial" w:cs="Arial"/>
          <w:b/>
          <w:color w:val="76923C"/>
          <w:sz w:val="24"/>
          <w:szCs w:val="24"/>
        </w:rPr>
        <w:t>[INSERT YEAR]</w:t>
      </w:r>
      <w:r w:rsidRPr="007A1844">
        <w:rPr>
          <w:rFonts w:ascii="Arial" w:hAnsi="Arial" w:cs="Arial"/>
          <w:b/>
          <w:color w:val="0070C0"/>
          <w:sz w:val="24"/>
          <w:szCs w:val="24"/>
        </w:rPr>
        <w:t xml:space="preserve"> </w:t>
      </w:r>
    </w:p>
    <w:p w14:paraId="4D2BF2E5" w14:textId="77777777" w:rsidR="006F6567" w:rsidRPr="007A1844" w:rsidRDefault="006F6567" w:rsidP="006F6567">
      <w:pPr>
        <w:spacing w:after="0"/>
        <w:jc w:val="center"/>
        <w:rPr>
          <w:rFonts w:ascii="Arial" w:hAnsi="Arial" w:cs="Arial"/>
          <w:b/>
          <w:color w:val="000000"/>
          <w:sz w:val="24"/>
          <w:szCs w:val="24"/>
        </w:rPr>
      </w:pPr>
      <w:r w:rsidRPr="007A1844">
        <w:rPr>
          <w:rFonts w:ascii="Arial" w:hAnsi="Arial" w:cs="Arial"/>
          <w:b/>
          <w:color w:val="000000"/>
          <w:sz w:val="24"/>
          <w:szCs w:val="24"/>
        </w:rPr>
        <w:t xml:space="preserve">SUBMITTED BY UNISON </w:t>
      </w:r>
      <w:r w:rsidR="002B4767" w:rsidRPr="007A1844">
        <w:rPr>
          <w:rFonts w:ascii="Arial" w:hAnsi="Arial" w:cs="Arial"/>
          <w:b/>
          <w:color w:val="76923C" w:themeColor="accent3" w:themeShade="BF"/>
          <w:sz w:val="24"/>
          <w:szCs w:val="24"/>
        </w:rPr>
        <w:t>[</w:t>
      </w:r>
      <w:r w:rsidR="00C425AD" w:rsidRPr="007A1844">
        <w:rPr>
          <w:rFonts w:ascii="Arial" w:hAnsi="Arial" w:cs="Arial"/>
          <w:b/>
          <w:color w:val="76923C" w:themeColor="accent3" w:themeShade="BF"/>
          <w:sz w:val="24"/>
          <w:szCs w:val="24"/>
        </w:rPr>
        <w:t>JOINT TRADE UNION SIDE</w:t>
      </w:r>
      <w:r w:rsidR="002B4767" w:rsidRPr="007A1844">
        <w:rPr>
          <w:rFonts w:ascii="Arial" w:hAnsi="Arial" w:cs="Arial"/>
          <w:b/>
          <w:color w:val="76923C" w:themeColor="accent3" w:themeShade="BF"/>
          <w:sz w:val="24"/>
          <w:szCs w:val="24"/>
        </w:rPr>
        <w:t>]</w:t>
      </w:r>
      <w:r w:rsidR="00C425AD" w:rsidRPr="007A1844">
        <w:rPr>
          <w:rFonts w:ascii="Arial" w:hAnsi="Arial" w:cs="Arial"/>
          <w:b/>
          <w:color w:val="000000"/>
          <w:sz w:val="24"/>
          <w:szCs w:val="24"/>
        </w:rPr>
        <w:t xml:space="preserve"> </w:t>
      </w:r>
      <w:r w:rsidRPr="007A1844">
        <w:rPr>
          <w:rFonts w:ascii="Arial" w:hAnsi="Arial" w:cs="Arial"/>
          <w:b/>
          <w:color w:val="000000"/>
          <w:sz w:val="24"/>
          <w:szCs w:val="24"/>
        </w:rPr>
        <w:t xml:space="preserve">TO </w:t>
      </w:r>
      <w:r w:rsidRPr="007A1844">
        <w:rPr>
          <w:rFonts w:ascii="Arial" w:hAnsi="Arial" w:cs="Arial"/>
          <w:b/>
          <w:color w:val="76923C"/>
          <w:sz w:val="24"/>
          <w:szCs w:val="24"/>
        </w:rPr>
        <w:t>[NAME OF ORGANISATION]</w:t>
      </w:r>
    </w:p>
    <w:p w14:paraId="4D2BF2E6" w14:textId="77777777" w:rsidR="006F6567" w:rsidRPr="007A1844" w:rsidRDefault="006F6567" w:rsidP="00B90555">
      <w:pPr>
        <w:spacing w:before="120" w:after="0"/>
        <w:rPr>
          <w:rFonts w:ascii="Arial" w:hAnsi="Arial" w:cs="Arial"/>
          <w:sz w:val="24"/>
          <w:szCs w:val="24"/>
        </w:rPr>
      </w:pPr>
    </w:p>
    <w:p w14:paraId="4D2BF2E7" w14:textId="77777777" w:rsidR="006F6567" w:rsidRPr="007A1844" w:rsidRDefault="006F6567" w:rsidP="006F6567">
      <w:pPr>
        <w:spacing w:after="0"/>
        <w:rPr>
          <w:rFonts w:ascii="Arial" w:hAnsi="Arial" w:cs="Arial"/>
          <w:sz w:val="24"/>
          <w:szCs w:val="24"/>
        </w:rPr>
      </w:pPr>
      <w:r w:rsidRPr="007A1844">
        <w:rPr>
          <w:rFonts w:ascii="Arial" w:hAnsi="Arial" w:cs="Arial"/>
          <w:b/>
          <w:sz w:val="24"/>
          <w:szCs w:val="24"/>
        </w:rPr>
        <w:t>1.   INTRODUCTION</w:t>
      </w:r>
    </w:p>
    <w:p w14:paraId="4D2BF2E8" w14:textId="77777777" w:rsidR="006F6567" w:rsidRPr="007A1844" w:rsidRDefault="006F6567" w:rsidP="00C85EF2">
      <w:pPr>
        <w:spacing w:before="120" w:after="0"/>
        <w:rPr>
          <w:rFonts w:ascii="Arial" w:hAnsi="Arial" w:cs="Arial"/>
          <w:sz w:val="24"/>
          <w:szCs w:val="24"/>
        </w:rPr>
      </w:pPr>
      <w:r w:rsidRPr="007A1844">
        <w:rPr>
          <w:rFonts w:ascii="Arial" w:hAnsi="Arial" w:cs="Arial"/>
          <w:sz w:val="24"/>
          <w:szCs w:val="24"/>
        </w:rPr>
        <w:t xml:space="preserve">This pay claim is submitted by UNISON on behalf of staff working for </w:t>
      </w:r>
      <w:r w:rsidRPr="007A1844">
        <w:rPr>
          <w:rFonts w:ascii="Arial" w:hAnsi="Arial" w:cs="Arial"/>
          <w:b/>
          <w:color w:val="76923C"/>
          <w:sz w:val="24"/>
          <w:szCs w:val="24"/>
        </w:rPr>
        <w:t>[organisation]</w:t>
      </w:r>
      <w:r w:rsidRPr="007A1844">
        <w:rPr>
          <w:rFonts w:ascii="Arial" w:hAnsi="Arial" w:cs="Arial"/>
          <w:color w:val="76923C"/>
          <w:sz w:val="24"/>
          <w:szCs w:val="24"/>
        </w:rPr>
        <w:t>.</w:t>
      </w:r>
    </w:p>
    <w:p w14:paraId="4D2BF2EF" w14:textId="51870C1F" w:rsidR="006F6567" w:rsidRDefault="00F03602" w:rsidP="00AB68DD">
      <w:pPr>
        <w:spacing w:before="120" w:after="0"/>
        <w:rPr>
          <w:rFonts w:ascii="Arial" w:hAnsi="Arial" w:cs="Arial"/>
          <w:sz w:val="24"/>
          <w:szCs w:val="24"/>
        </w:rPr>
      </w:pPr>
      <w:r w:rsidRPr="007A1844">
        <w:rPr>
          <w:rFonts w:ascii="Arial" w:hAnsi="Arial" w:cs="Arial"/>
          <w:sz w:val="24"/>
          <w:szCs w:val="24"/>
        </w:rPr>
        <w:t>The claim is set at a level that we believe recognises the following key points</w:t>
      </w:r>
      <w:r w:rsidR="006F6567" w:rsidRPr="007A1844">
        <w:rPr>
          <w:rFonts w:ascii="Arial" w:hAnsi="Arial" w:cs="Arial"/>
          <w:sz w:val="24"/>
          <w:szCs w:val="24"/>
        </w:rPr>
        <w:t>:</w:t>
      </w:r>
    </w:p>
    <w:p w14:paraId="44E8D555" w14:textId="334CF014" w:rsidR="00AB68DD" w:rsidRDefault="00AB68DD" w:rsidP="00AB68DD">
      <w:pPr>
        <w:spacing w:before="120" w:after="0"/>
        <w:rPr>
          <w:rFonts w:ascii="Arial" w:hAnsi="Arial" w:cs="Arial"/>
          <w:sz w:val="24"/>
          <w:szCs w:val="24"/>
        </w:rPr>
      </w:pPr>
    </w:p>
    <w:p w14:paraId="6A5FB37E" w14:textId="1C15C616" w:rsidR="00AB68DD" w:rsidRPr="0091796B" w:rsidRDefault="00AB68DD" w:rsidP="00AB68DD">
      <w:pPr>
        <w:pStyle w:val="ListParagraph"/>
        <w:numPr>
          <w:ilvl w:val="0"/>
          <w:numId w:val="2"/>
        </w:numPr>
        <w:spacing w:after="0"/>
        <w:ind w:left="720" w:hanging="720"/>
        <w:rPr>
          <w:rFonts w:ascii="Arial" w:eastAsiaTheme="minorHAnsi" w:hAnsi="Arial" w:cs="Arial"/>
          <w:sz w:val="24"/>
          <w:szCs w:val="24"/>
        </w:rPr>
      </w:pPr>
      <w:r w:rsidRPr="0091796B">
        <w:rPr>
          <w:rFonts w:ascii="Arial" w:hAnsi="Arial" w:cs="Arial"/>
          <w:sz w:val="24"/>
          <w:szCs w:val="24"/>
        </w:rPr>
        <w:t>Major increases in the cost of living over recent years have significantly reduced the value of staff wages</w:t>
      </w:r>
      <w:r>
        <w:rPr>
          <w:rFonts w:ascii="Arial" w:hAnsi="Arial" w:cs="Arial"/>
          <w:sz w:val="24"/>
          <w:szCs w:val="24"/>
        </w:rPr>
        <w:t xml:space="preserve"> </w:t>
      </w:r>
      <w:r>
        <w:rPr>
          <w:rFonts w:ascii="Arial" w:hAnsi="Arial" w:cs="Arial"/>
          <w:sz w:val="24"/>
          <w:szCs w:val="24"/>
        </w:rPr>
        <w:br/>
      </w:r>
    </w:p>
    <w:p w14:paraId="7475DD82" w14:textId="31528788" w:rsidR="00AB68DD" w:rsidRPr="0091796B" w:rsidRDefault="00AB68DD" w:rsidP="00AB68DD">
      <w:pPr>
        <w:pStyle w:val="ListParagraph"/>
        <w:numPr>
          <w:ilvl w:val="0"/>
          <w:numId w:val="2"/>
        </w:numPr>
        <w:spacing w:after="0"/>
        <w:ind w:left="720" w:hanging="720"/>
        <w:contextualSpacing w:val="0"/>
        <w:rPr>
          <w:rFonts w:ascii="Arial" w:hAnsi="Arial" w:cs="Arial"/>
          <w:b/>
          <w:sz w:val="24"/>
          <w:szCs w:val="24"/>
        </w:rPr>
      </w:pPr>
      <w:r w:rsidRPr="0091796B">
        <w:rPr>
          <w:rFonts w:ascii="Arial" w:hAnsi="Arial" w:cs="Arial"/>
          <w:sz w:val="24"/>
          <w:szCs w:val="24"/>
        </w:rPr>
        <w:t xml:space="preserve">Appropriate reward is needed to sustain the morale and productivity of employees </w:t>
      </w:r>
      <w:r w:rsidR="000042DB">
        <w:rPr>
          <w:rFonts w:ascii="Arial" w:hAnsi="Arial" w:cs="Arial"/>
          <w:sz w:val="24"/>
          <w:szCs w:val="24"/>
        </w:rPr>
        <w:t xml:space="preserve">at </w:t>
      </w:r>
      <w:r w:rsidR="000042DB" w:rsidRPr="007A1844">
        <w:rPr>
          <w:rFonts w:ascii="Arial" w:hAnsi="Arial" w:cs="Arial"/>
          <w:b/>
          <w:color w:val="76923C"/>
          <w:sz w:val="24"/>
          <w:szCs w:val="24"/>
        </w:rPr>
        <w:t>[organisation]</w:t>
      </w:r>
      <w:r>
        <w:rPr>
          <w:rFonts w:ascii="Arial" w:hAnsi="Arial" w:cs="Arial"/>
          <w:sz w:val="24"/>
          <w:szCs w:val="24"/>
        </w:rPr>
        <w:br/>
      </w:r>
    </w:p>
    <w:p w14:paraId="7FF30954" w14:textId="66D50CBC" w:rsidR="00AB68DD" w:rsidRPr="00DB6BD6" w:rsidRDefault="00AB68DD" w:rsidP="00DB6BD6">
      <w:pPr>
        <w:pStyle w:val="ListParagraph"/>
        <w:numPr>
          <w:ilvl w:val="0"/>
          <w:numId w:val="2"/>
        </w:numPr>
        <w:spacing w:after="0"/>
        <w:ind w:left="720" w:hanging="720"/>
        <w:contextualSpacing w:val="0"/>
        <w:rPr>
          <w:rFonts w:ascii="Arial" w:hAnsi="Arial" w:cs="Arial"/>
          <w:b/>
          <w:sz w:val="24"/>
          <w:szCs w:val="24"/>
        </w:rPr>
      </w:pPr>
      <w:r w:rsidRPr="0091796B">
        <w:rPr>
          <w:rFonts w:ascii="Arial" w:hAnsi="Arial" w:cs="Arial"/>
          <w:sz w:val="24"/>
          <w:szCs w:val="24"/>
        </w:rPr>
        <w:t>Appropriate reward is needed for the increased workload and stress placed on staf</w:t>
      </w:r>
      <w:r>
        <w:rPr>
          <w:rFonts w:ascii="Arial" w:hAnsi="Arial" w:cs="Arial"/>
          <w:sz w:val="24"/>
          <w:szCs w:val="24"/>
        </w:rPr>
        <w:t>f.</w:t>
      </w:r>
      <w:r w:rsidRPr="00DB6BD6">
        <w:rPr>
          <w:rFonts w:ascii="Arial" w:hAnsi="Arial" w:cs="Arial"/>
          <w:sz w:val="24"/>
          <w:szCs w:val="24"/>
        </w:rPr>
        <w:br/>
      </w:r>
    </w:p>
    <w:p w14:paraId="29B9CB3C" w14:textId="625F915C" w:rsidR="00AB68DD" w:rsidRPr="0091796B" w:rsidRDefault="00AB68DD" w:rsidP="00AB68DD">
      <w:pPr>
        <w:pStyle w:val="ListParagraph"/>
        <w:numPr>
          <w:ilvl w:val="0"/>
          <w:numId w:val="2"/>
        </w:numPr>
        <w:spacing w:after="0"/>
        <w:ind w:left="720" w:hanging="720"/>
        <w:contextualSpacing w:val="0"/>
        <w:rPr>
          <w:rFonts w:ascii="Arial" w:hAnsi="Arial" w:cs="Arial"/>
          <w:b/>
          <w:sz w:val="24"/>
          <w:szCs w:val="24"/>
        </w:rPr>
      </w:pPr>
      <w:r w:rsidRPr="0091796B">
        <w:rPr>
          <w:rFonts w:ascii="Arial" w:hAnsi="Arial" w:cs="Arial"/>
          <w:sz w:val="24"/>
          <w:szCs w:val="24"/>
        </w:rPr>
        <w:t xml:space="preserve">Average pay settlements across the economy have been running ahead of those received by </w:t>
      </w:r>
      <w:r w:rsidRPr="007A1844">
        <w:rPr>
          <w:rFonts w:ascii="Arial" w:hAnsi="Arial" w:cs="Arial"/>
          <w:b/>
          <w:color w:val="76923C"/>
          <w:sz w:val="24"/>
          <w:szCs w:val="24"/>
        </w:rPr>
        <w:t>[organisation]</w:t>
      </w:r>
      <w:r>
        <w:rPr>
          <w:rFonts w:ascii="Arial" w:hAnsi="Arial" w:cs="Arial"/>
          <w:color w:val="76923C"/>
          <w:sz w:val="24"/>
          <w:szCs w:val="24"/>
        </w:rPr>
        <w:t xml:space="preserve"> </w:t>
      </w:r>
      <w:r w:rsidRPr="0091796B">
        <w:rPr>
          <w:rFonts w:ascii="Arial" w:hAnsi="Arial" w:cs="Arial"/>
          <w:bCs/>
          <w:sz w:val="24"/>
          <w:szCs w:val="24"/>
        </w:rPr>
        <w:t xml:space="preserve">employees </w:t>
      </w:r>
      <w:r w:rsidRPr="0091796B">
        <w:rPr>
          <w:rFonts w:ascii="Arial" w:hAnsi="Arial" w:cs="Arial"/>
          <w:sz w:val="24"/>
          <w:szCs w:val="24"/>
        </w:rPr>
        <w:t>over recent years,</w:t>
      </w:r>
      <w:r>
        <w:rPr>
          <w:rFonts w:ascii="Arial" w:hAnsi="Arial" w:cs="Arial"/>
          <w:sz w:val="24"/>
          <w:szCs w:val="24"/>
        </w:rPr>
        <w:t xml:space="preserve"> which is leading to a </w:t>
      </w:r>
      <w:r w:rsidRPr="0091796B">
        <w:rPr>
          <w:rFonts w:ascii="Arial" w:hAnsi="Arial" w:cs="Arial"/>
          <w:sz w:val="24"/>
          <w:szCs w:val="24"/>
        </w:rPr>
        <w:t xml:space="preserve">recruitment and retention </w:t>
      </w:r>
      <w:r>
        <w:rPr>
          <w:rFonts w:ascii="Arial" w:hAnsi="Arial" w:cs="Arial"/>
          <w:sz w:val="24"/>
          <w:szCs w:val="24"/>
        </w:rPr>
        <w:t xml:space="preserve">crisis </w:t>
      </w:r>
      <w:r>
        <w:rPr>
          <w:rFonts w:ascii="Arial" w:hAnsi="Arial" w:cs="Arial"/>
          <w:sz w:val="24"/>
          <w:szCs w:val="24"/>
        </w:rPr>
        <w:br/>
      </w:r>
    </w:p>
    <w:p w14:paraId="68E22669" w14:textId="4AEE4168" w:rsidR="007951E7" w:rsidRPr="0091796B" w:rsidRDefault="007951E7" w:rsidP="007951E7">
      <w:pPr>
        <w:pStyle w:val="ListParagraph"/>
        <w:numPr>
          <w:ilvl w:val="0"/>
          <w:numId w:val="2"/>
        </w:numPr>
        <w:spacing w:after="0"/>
        <w:ind w:left="720" w:hanging="720"/>
        <w:contextualSpacing w:val="0"/>
        <w:rPr>
          <w:rFonts w:ascii="Arial" w:hAnsi="Arial" w:cs="Arial"/>
          <w:b/>
          <w:sz w:val="24"/>
          <w:szCs w:val="24"/>
        </w:rPr>
      </w:pPr>
      <w:r w:rsidRPr="0091796B">
        <w:rPr>
          <w:rFonts w:ascii="Arial" w:hAnsi="Arial" w:cs="Arial"/>
          <w:sz w:val="24"/>
          <w:szCs w:val="24"/>
        </w:rPr>
        <w:t>£1</w:t>
      </w:r>
      <w:r>
        <w:rPr>
          <w:rFonts w:ascii="Arial" w:hAnsi="Arial" w:cs="Arial"/>
          <w:sz w:val="24"/>
          <w:szCs w:val="24"/>
        </w:rPr>
        <w:t>5</w:t>
      </w:r>
      <w:r w:rsidRPr="0091796B">
        <w:rPr>
          <w:rFonts w:ascii="Arial" w:hAnsi="Arial" w:cs="Arial"/>
          <w:sz w:val="24"/>
          <w:szCs w:val="24"/>
        </w:rPr>
        <w:t xml:space="preserve"> an hour</w:t>
      </w:r>
      <w:r>
        <w:rPr>
          <w:rFonts w:ascii="Arial" w:hAnsi="Arial" w:cs="Arial"/>
          <w:sz w:val="24"/>
          <w:szCs w:val="24"/>
        </w:rPr>
        <w:t xml:space="preserve"> </w:t>
      </w:r>
      <w:r w:rsidRPr="0091796B">
        <w:rPr>
          <w:rFonts w:ascii="Arial" w:hAnsi="Arial" w:cs="Arial"/>
          <w:sz w:val="24"/>
          <w:szCs w:val="24"/>
        </w:rPr>
        <w:t>is fast becoming a new benchmark for the minimum level of decent pay across the UK</w:t>
      </w:r>
      <w:r>
        <w:rPr>
          <w:rFonts w:ascii="Arial" w:hAnsi="Arial" w:cs="Arial"/>
          <w:sz w:val="24"/>
          <w:szCs w:val="24"/>
        </w:rPr>
        <w:t xml:space="preserve"> and to tackle low pay, the claim is calling for employers to work towards this target </w:t>
      </w:r>
      <w:r w:rsidR="00CF5240">
        <w:rPr>
          <w:rFonts w:ascii="Arial" w:hAnsi="Arial" w:cs="Arial"/>
          <w:sz w:val="24"/>
          <w:szCs w:val="24"/>
        </w:rPr>
        <w:t>as soon as possible.</w:t>
      </w:r>
      <w:r>
        <w:rPr>
          <w:rFonts w:ascii="Arial" w:hAnsi="Arial" w:cs="Arial"/>
          <w:sz w:val="24"/>
          <w:szCs w:val="24"/>
        </w:rPr>
        <w:t xml:space="preserve"> </w:t>
      </w:r>
    </w:p>
    <w:p w14:paraId="29A2ECB5" w14:textId="77777777" w:rsidR="00AB68DD" w:rsidRPr="007A1844" w:rsidRDefault="00AB68DD" w:rsidP="00AB68DD">
      <w:pPr>
        <w:spacing w:before="120" w:after="0"/>
        <w:rPr>
          <w:rFonts w:ascii="Arial" w:hAnsi="Arial" w:cs="Arial"/>
          <w:sz w:val="24"/>
          <w:szCs w:val="24"/>
        </w:rPr>
      </w:pPr>
    </w:p>
    <w:p w14:paraId="4D2BF2F0" w14:textId="77777777" w:rsidR="00C350A9" w:rsidRPr="007A1844" w:rsidRDefault="00C350A9">
      <w:pPr>
        <w:rPr>
          <w:rFonts w:ascii="Arial" w:hAnsi="Arial" w:cs="Arial"/>
          <w:b/>
          <w:sz w:val="24"/>
          <w:szCs w:val="24"/>
        </w:rPr>
      </w:pPr>
      <w:r w:rsidRPr="007A1844">
        <w:rPr>
          <w:rFonts w:ascii="Arial" w:hAnsi="Arial" w:cs="Arial"/>
          <w:b/>
          <w:sz w:val="24"/>
          <w:szCs w:val="24"/>
        </w:rPr>
        <w:br w:type="page"/>
      </w:r>
    </w:p>
    <w:p w14:paraId="4D2BF2F1" w14:textId="77777777" w:rsidR="008C19DB" w:rsidRPr="007A1844" w:rsidRDefault="006F6567" w:rsidP="008C19DB">
      <w:pPr>
        <w:spacing w:before="120" w:after="0"/>
        <w:rPr>
          <w:rFonts w:ascii="Arial" w:hAnsi="Arial" w:cs="Arial"/>
          <w:b/>
          <w:sz w:val="24"/>
          <w:szCs w:val="24"/>
        </w:rPr>
      </w:pPr>
      <w:r w:rsidRPr="007A1844">
        <w:rPr>
          <w:rFonts w:ascii="Arial" w:hAnsi="Arial" w:cs="Arial"/>
          <w:b/>
          <w:sz w:val="24"/>
          <w:szCs w:val="24"/>
        </w:rPr>
        <w:lastRenderedPageBreak/>
        <w:t>2.  SUMMARY OF CLAIM</w:t>
      </w:r>
    </w:p>
    <w:p w14:paraId="4D2BF2F2" w14:textId="77777777" w:rsidR="008C19DB" w:rsidRPr="007A1844" w:rsidRDefault="008C19DB" w:rsidP="008C19DB">
      <w:pPr>
        <w:ind w:left="720"/>
        <w:rPr>
          <w:rFonts w:ascii="Arial" w:hAnsi="Arial" w:cs="Arial"/>
          <w:sz w:val="24"/>
          <w:szCs w:val="24"/>
        </w:rPr>
      </w:pPr>
    </w:p>
    <w:p w14:paraId="4D2BF2F3" w14:textId="77777777" w:rsidR="00A33386" w:rsidRPr="007A1844" w:rsidRDefault="00820451" w:rsidP="00AF7C37">
      <w:pPr>
        <w:rPr>
          <w:rFonts w:ascii="Arial" w:hAnsi="Arial" w:cs="Arial"/>
          <w:sz w:val="24"/>
          <w:szCs w:val="24"/>
        </w:rPr>
      </w:pPr>
      <w:r w:rsidRPr="007A1844">
        <w:rPr>
          <w:rFonts w:ascii="Arial" w:hAnsi="Arial" w:cs="Arial"/>
          <w:sz w:val="24"/>
          <w:szCs w:val="24"/>
        </w:rPr>
        <w:t>O</w:t>
      </w:r>
      <w:r w:rsidR="004C4231" w:rsidRPr="007A1844">
        <w:rPr>
          <w:rFonts w:ascii="Arial" w:hAnsi="Arial" w:cs="Arial"/>
          <w:sz w:val="24"/>
          <w:szCs w:val="24"/>
        </w:rPr>
        <w:t xml:space="preserve">ur claim </w:t>
      </w:r>
      <w:r w:rsidRPr="007A1844">
        <w:rPr>
          <w:rFonts w:ascii="Arial" w:hAnsi="Arial" w:cs="Arial"/>
          <w:sz w:val="24"/>
          <w:szCs w:val="24"/>
        </w:rPr>
        <w:t>is for</w:t>
      </w:r>
      <w:r w:rsidR="004C4231" w:rsidRPr="007A1844">
        <w:rPr>
          <w:rFonts w:ascii="Arial" w:hAnsi="Arial" w:cs="Arial"/>
          <w:sz w:val="24"/>
          <w:szCs w:val="24"/>
        </w:rPr>
        <w:t>:</w:t>
      </w:r>
    </w:p>
    <w:p w14:paraId="10EE213E" w14:textId="77777777" w:rsidR="00C80DE4" w:rsidRPr="00C80DE4" w:rsidRDefault="00C80DE4" w:rsidP="00C80DE4">
      <w:pPr>
        <w:pStyle w:val="ListParagraph"/>
        <w:numPr>
          <w:ilvl w:val="0"/>
          <w:numId w:val="19"/>
        </w:numPr>
        <w:rPr>
          <w:rFonts w:ascii="Arial" w:hAnsi="Arial" w:cs="Arial"/>
          <w:b/>
          <w:bCs/>
          <w:sz w:val="24"/>
          <w:szCs w:val="24"/>
        </w:rPr>
      </w:pPr>
      <w:r w:rsidRPr="00C80DE4">
        <w:rPr>
          <w:rFonts w:ascii="Arial" w:hAnsi="Arial" w:cs="Arial"/>
          <w:b/>
          <w:bCs/>
          <w:sz w:val="24"/>
          <w:szCs w:val="24"/>
        </w:rPr>
        <w:t>An increase of at least £3,000 or 10% (whichever is greater) on all spinal column points</w:t>
      </w:r>
    </w:p>
    <w:p w14:paraId="4D2BF2F7" w14:textId="2FF28A2D" w:rsidR="00820451" w:rsidRDefault="00820451" w:rsidP="00A33386">
      <w:pPr>
        <w:rPr>
          <w:rFonts w:ascii="Arial" w:hAnsi="Arial" w:cs="Arial"/>
          <w:sz w:val="24"/>
          <w:szCs w:val="24"/>
        </w:rPr>
      </w:pPr>
      <w:r w:rsidRPr="007A1844">
        <w:rPr>
          <w:rFonts w:ascii="Arial" w:hAnsi="Arial" w:cs="Arial"/>
          <w:sz w:val="24"/>
          <w:szCs w:val="24"/>
        </w:rPr>
        <w:t xml:space="preserve">This claim is in line with that made by the joint </w:t>
      </w:r>
      <w:r w:rsidR="00C425AD" w:rsidRPr="007A1844">
        <w:rPr>
          <w:rFonts w:ascii="Arial" w:hAnsi="Arial" w:cs="Arial"/>
          <w:sz w:val="24"/>
          <w:szCs w:val="24"/>
        </w:rPr>
        <w:t>Trade U</w:t>
      </w:r>
      <w:r w:rsidRPr="007A1844">
        <w:rPr>
          <w:rFonts w:ascii="Arial" w:hAnsi="Arial" w:cs="Arial"/>
          <w:sz w:val="24"/>
          <w:szCs w:val="24"/>
        </w:rPr>
        <w:t xml:space="preserve">nion </w:t>
      </w:r>
      <w:r w:rsidR="00C425AD" w:rsidRPr="007A1844">
        <w:rPr>
          <w:rFonts w:ascii="Arial" w:hAnsi="Arial" w:cs="Arial"/>
          <w:sz w:val="24"/>
          <w:szCs w:val="24"/>
        </w:rPr>
        <w:t>S</w:t>
      </w:r>
      <w:r w:rsidRPr="007A1844">
        <w:rPr>
          <w:rFonts w:ascii="Arial" w:hAnsi="Arial" w:cs="Arial"/>
          <w:sz w:val="24"/>
          <w:szCs w:val="24"/>
        </w:rPr>
        <w:t>ide to the National Joint Council (NJC)</w:t>
      </w:r>
      <w:r w:rsidR="00A5209C" w:rsidRPr="007A1844">
        <w:rPr>
          <w:rFonts w:ascii="Arial" w:hAnsi="Arial" w:cs="Arial"/>
          <w:sz w:val="24"/>
          <w:szCs w:val="24"/>
          <w:vertAlign w:val="superscript"/>
        </w:rPr>
        <w:footnoteReference w:id="1"/>
      </w:r>
      <w:r w:rsidRPr="007A1844">
        <w:rPr>
          <w:rFonts w:ascii="Arial" w:hAnsi="Arial" w:cs="Arial"/>
          <w:sz w:val="24"/>
          <w:szCs w:val="24"/>
        </w:rPr>
        <w:t xml:space="preserve"> for</w:t>
      </w:r>
      <w:r w:rsidR="00A33386" w:rsidRPr="007A1844">
        <w:rPr>
          <w:rFonts w:ascii="Arial" w:hAnsi="Arial" w:cs="Arial"/>
          <w:sz w:val="24"/>
          <w:szCs w:val="24"/>
        </w:rPr>
        <w:t xml:space="preserve"> pay and allowances in 20</w:t>
      </w:r>
      <w:r w:rsidR="0044495D" w:rsidRPr="007A1844">
        <w:rPr>
          <w:rFonts w:ascii="Arial" w:hAnsi="Arial" w:cs="Arial"/>
          <w:sz w:val="24"/>
          <w:szCs w:val="24"/>
        </w:rPr>
        <w:t>2</w:t>
      </w:r>
      <w:r w:rsidR="00C80DE4">
        <w:rPr>
          <w:rFonts w:ascii="Arial" w:hAnsi="Arial" w:cs="Arial"/>
          <w:sz w:val="24"/>
          <w:szCs w:val="24"/>
        </w:rPr>
        <w:t>4</w:t>
      </w:r>
      <w:r w:rsidR="000C144E">
        <w:rPr>
          <w:rFonts w:ascii="Arial" w:hAnsi="Arial" w:cs="Arial"/>
          <w:sz w:val="24"/>
          <w:szCs w:val="24"/>
        </w:rPr>
        <w:t>/2</w:t>
      </w:r>
      <w:r w:rsidR="00C80DE4">
        <w:rPr>
          <w:rFonts w:ascii="Arial" w:hAnsi="Arial" w:cs="Arial"/>
          <w:sz w:val="24"/>
          <w:szCs w:val="24"/>
        </w:rPr>
        <w:t>5</w:t>
      </w:r>
      <w:r w:rsidRPr="007A1844">
        <w:rPr>
          <w:rFonts w:ascii="Arial" w:hAnsi="Arial" w:cs="Arial"/>
          <w:sz w:val="24"/>
          <w:szCs w:val="24"/>
        </w:rPr>
        <w:t xml:space="preserve">. </w:t>
      </w:r>
    </w:p>
    <w:p w14:paraId="6C1929A1" w14:textId="1C5EEA92" w:rsidR="00B10699" w:rsidRDefault="00B10699" w:rsidP="00A33386">
      <w:pPr>
        <w:rPr>
          <w:rFonts w:ascii="Arial" w:hAnsi="Arial" w:cs="Arial"/>
          <w:sz w:val="24"/>
          <w:szCs w:val="24"/>
        </w:rPr>
      </w:pPr>
    </w:p>
    <w:p w14:paraId="4D2BF2F8" w14:textId="06ABA2F6" w:rsidR="00996A57" w:rsidRPr="00081202" w:rsidRDefault="00996A57">
      <w:pPr>
        <w:rPr>
          <w:rFonts w:ascii="Arial" w:hAnsi="Arial" w:cs="Arial"/>
          <w:i/>
          <w:iCs/>
          <w:sz w:val="24"/>
          <w:szCs w:val="24"/>
        </w:rPr>
      </w:pPr>
      <w:r w:rsidRPr="007A1844">
        <w:rPr>
          <w:rFonts w:cs="Arial"/>
          <w:b/>
          <w:sz w:val="24"/>
          <w:szCs w:val="24"/>
        </w:rPr>
        <w:br w:type="page"/>
      </w:r>
    </w:p>
    <w:p w14:paraId="4D2BF2F9" w14:textId="77777777" w:rsidR="006F6567" w:rsidRPr="007A1844" w:rsidRDefault="006F6567" w:rsidP="006F6567">
      <w:pPr>
        <w:pStyle w:val="NormalIndent"/>
        <w:tabs>
          <w:tab w:val="left" w:pos="-270"/>
        </w:tabs>
        <w:spacing w:line="276" w:lineRule="auto"/>
        <w:ind w:left="0"/>
        <w:rPr>
          <w:rFonts w:cs="Arial"/>
          <w:b/>
          <w:szCs w:val="24"/>
        </w:rPr>
      </w:pPr>
      <w:r w:rsidRPr="007A1844">
        <w:rPr>
          <w:rFonts w:cs="Arial"/>
          <w:b/>
          <w:szCs w:val="24"/>
        </w:rPr>
        <w:lastRenderedPageBreak/>
        <w:t xml:space="preserve">3.  </w:t>
      </w:r>
      <w:r w:rsidR="00B90555" w:rsidRPr="007A1844">
        <w:rPr>
          <w:rFonts w:cs="Arial"/>
          <w:b/>
          <w:szCs w:val="24"/>
        </w:rPr>
        <w:t>FALLING VALUE OF PAY</w:t>
      </w:r>
    </w:p>
    <w:p w14:paraId="4D2BF2FA" w14:textId="77777777" w:rsidR="006F6567" w:rsidRPr="007A1844" w:rsidRDefault="006F6567" w:rsidP="006F6567">
      <w:pPr>
        <w:pStyle w:val="NormalIndent"/>
        <w:tabs>
          <w:tab w:val="left" w:pos="-270"/>
        </w:tabs>
        <w:spacing w:line="276" w:lineRule="auto"/>
        <w:ind w:left="0"/>
        <w:rPr>
          <w:rFonts w:cs="Arial"/>
          <w:b/>
          <w:szCs w:val="24"/>
        </w:rPr>
      </w:pPr>
    </w:p>
    <w:p w14:paraId="4D2BF2FB" w14:textId="7BA5C0D7" w:rsidR="00996A57" w:rsidRPr="007A1844" w:rsidRDefault="00996A57" w:rsidP="00996A57">
      <w:pPr>
        <w:spacing w:after="0"/>
        <w:rPr>
          <w:rFonts w:ascii="Arial" w:hAnsi="Arial" w:cs="Arial"/>
          <w:b/>
          <w:color w:val="76923C"/>
          <w:sz w:val="24"/>
          <w:szCs w:val="24"/>
        </w:rPr>
      </w:pPr>
      <w:r w:rsidRPr="007A1844">
        <w:rPr>
          <w:rFonts w:ascii="Arial" w:hAnsi="Arial" w:cs="Arial"/>
          <w:sz w:val="24"/>
          <w:szCs w:val="24"/>
        </w:rPr>
        <w:t>The table below demonstrates the huge fall in living standards suffered by staff on NJC pay rates. Between 20</w:t>
      </w:r>
      <w:r w:rsidR="00250AA8" w:rsidRPr="007A1844">
        <w:rPr>
          <w:rFonts w:ascii="Arial" w:hAnsi="Arial" w:cs="Arial"/>
          <w:sz w:val="24"/>
          <w:szCs w:val="24"/>
        </w:rPr>
        <w:t>10 and 20</w:t>
      </w:r>
      <w:r w:rsidR="00250696">
        <w:rPr>
          <w:rFonts w:ascii="Arial" w:hAnsi="Arial" w:cs="Arial"/>
          <w:sz w:val="24"/>
          <w:szCs w:val="24"/>
        </w:rPr>
        <w:t>2</w:t>
      </w:r>
      <w:r w:rsidR="007E563B">
        <w:rPr>
          <w:rFonts w:ascii="Arial" w:hAnsi="Arial" w:cs="Arial"/>
          <w:sz w:val="24"/>
          <w:szCs w:val="24"/>
        </w:rPr>
        <w:t>3</w:t>
      </w:r>
      <w:r w:rsidRPr="007A1844">
        <w:rPr>
          <w:rFonts w:ascii="Arial" w:hAnsi="Arial" w:cs="Arial"/>
          <w:sz w:val="24"/>
          <w:szCs w:val="24"/>
        </w:rPr>
        <w:t xml:space="preserve">, </w:t>
      </w:r>
      <w:r w:rsidR="00EB1FF8" w:rsidRPr="007A1844">
        <w:rPr>
          <w:rFonts w:ascii="Arial" w:hAnsi="Arial" w:cs="Arial"/>
          <w:sz w:val="24"/>
          <w:szCs w:val="24"/>
        </w:rPr>
        <w:t xml:space="preserve">the </w:t>
      </w:r>
      <w:r w:rsidR="0044495D" w:rsidRPr="007A1844">
        <w:rPr>
          <w:rFonts w:ascii="Arial" w:hAnsi="Arial" w:cs="Arial"/>
          <w:sz w:val="24"/>
          <w:szCs w:val="24"/>
        </w:rPr>
        <w:t>majority</w:t>
      </w:r>
      <w:r w:rsidR="00EB1FF8" w:rsidRPr="007A1844">
        <w:rPr>
          <w:rFonts w:ascii="Arial" w:hAnsi="Arial" w:cs="Arial"/>
          <w:sz w:val="24"/>
          <w:szCs w:val="24"/>
        </w:rPr>
        <w:t xml:space="preserve"> of </w:t>
      </w:r>
      <w:r w:rsidRPr="007A1844">
        <w:rPr>
          <w:rFonts w:ascii="Arial" w:hAnsi="Arial" w:cs="Arial"/>
          <w:sz w:val="24"/>
          <w:szCs w:val="24"/>
        </w:rPr>
        <w:t>staff in organis</w:t>
      </w:r>
      <w:r w:rsidR="00EB1FF8" w:rsidRPr="007A1844">
        <w:rPr>
          <w:rFonts w:ascii="Arial" w:hAnsi="Arial" w:cs="Arial"/>
          <w:sz w:val="24"/>
          <w:szCs w:val="24"/>
        </w:rPr>
        <w:t xml:space="preserve">ations that implemented NJC pay saw their pay devalued by </w:t>
      </w:r>
      <w:r w:rsidR="00693EE3">
        <w:rPr>
          <w:rFonts w:ascii="Arial" w:hAnsi="Arial" w:cs="Arial"/>
          <w:sz w:val="24"/>
          <w:szCs w:val="24"/>
        </w:rPr>
        <w:t xml:space="preserve">an average of </w:t>
      </w:r>
      <w:r w:rsidR="00AA7E85">
        <w:rPr>
          <w:rFonts w:ascii="Arial" w:hAnsi="Arial" w:cs="Arial"/>
          <w:sz w:val="24"/>
          <w:szCs w:val="24"/>
        </w:rPr>
        <w:t>2</w:t>
      </w:r>
      <w:r w:rsidR="00693EE3">
        <w:rPr>
          <w:rFonts w:ascii="Arial" w:hAnsi="Arial" w:cs="Arial"/>
          <w:sz w:val="24"/>
          <w:szCs w:val="24"/>
        </w:rPr>
        <w:t>5</w:t>
      </w:r>
      <w:r w:rsidR="00EB1FF8" w:rsidRPr="007A1844">
        <w:rPr>
          <w:rFonts w:ascii="Arial" w:hAnsi="Arial" w:cs="Arial"/>
          <w:sz w:val="24"/>
          <w:szCs w:val="24"/>
        </w:rPr>
        <w:t xml:space="preserve">% when pay </w:t>
      </w:r>
      <w:r w:rsidR="0044495D" w:rsidRPr="007A1844">
        <w:rPr>
          <w:rFonts w:ascii="Arial" w:hAnsi="Arial" w:cs="Arial"/>
          <w:sz w:val="24"/>
          <w:szCs w:val="24"/>
        </w:rPr>
        <w:t>a</w:t>
      </w:r>
      <w:r w:rsidR="00EB1FF8" w:rsidRPr="007A1844">
        <w:rPr>
          <w:rFonts w:ascii="Arial" w:hAnsi="Arial" w:cs="Arial"/>
          <w:sz w:val="24"/>
          <w:szCs w:val="24"/>
        </w:rPr>
        <w:t>wards were measured against inflation.</w:t>
      </w:r>
    </w:p>
    <w:p w14:paraId="4D2BF2FC" w14:textId="77777777" w:rsidR="00996A57" w:rsidRPr="007A1844" w:rsidRDefault="00996A57" w:rsidP="00996A57">
      <w:pPr>
        <w:spacing w:after="0"/>
        <w:ind w:right="-948"/>
        <w:rPr>
          <w:rFonts w:ascii="Arial" w:hAnsi="Arial" w:cs="Arial"/>
          <w:sz w:val="24"/>
          <w:szCs w:val="24"/>
        </w:rPr>
      </w:pPr>
    </w:p>
    <w:tbl>
      <w:tblPr>
        <w:tblW w:w="8647" w:type="dxa"/>
        <w:tblInd w:w="108" w:type="dxa"/>
        <w:tblLook w:val="04A0" w:firstRow="1" w:lastRow="0" w:firstColumn="1" w:lastColumn="0" w:noHBand="0" w:noVBand="1"/>
      </w:tblPr>
      <w:tblGrid>
        <w:gridCol w:w="1276"/>
        <w:gridCol w:w="4111"/>
        <w:gridCol w:w="3260"/>
      </w:tblGrid>
      <w:tr w:rsidR="00FF3F38" w:rsidRPr="007A1844" w14:paraId="4D2BF2FE" w14:textId="77777777" w:rsidTr="002C4B90">
        <w:trPr>
          <w:trHeight w:val="524"/>
        </w:trPr>
        <w:tc>
          <w:tcPr>
            <w:tcW w:w="864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4D2BF2FD" w14:textId="77777777" w:rsidR="00FF3F38" w:rsidRPr="00CC2F27" w:rsidRDefault="00FF3F38" w:rsidP="00FF3F38">
            <w:pPr>
              <w:spacing w:after="0"/>
              <w:rPr>
                <w:rFonts w:ascii="Arial" w:hAnsi="Arial" w:cs="Arial"/>
                <w:b/>
                <w:color w:val="000000"/>
                <w:lang w:eastAsia="en-GB"/>
              </w:rPr>
            </w:pPr>
            <w:r w:rsidRPr="00CC2F27">
              <w:rPr>
                <w:rFonts w:ascii="Arial" w:hAnsi="Arial" w:cs="Arial"/>
                <w:b/>
                <w:color w:val="000000"/>
                <w:lang w:eastAsia="en-GB"/>
              </w:rPr>
              <w:t>Table 1: Falling Value of Pay</w:t>
            </w:r>
          </w:p>
        </w:tc>
      </w:tr>
      <w:tr w:rsidR="00996A57" w:rsidRPr="007A1844" w14:paraId="4D2BF304" w14:textId="77777777" w:rsidTr="002C4B90">
        <w:trPr>
          <w:trHeight w:val="699"/>
        </w:trPr>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4D2BF2FF" w14:textId="77777777" w:rsidR="00996A57" w:rsidRPr="00CC2F27" w:rsidRDefault="00996A57" w:rsidP="000A2913">
            <w:pPr>
              <w:spacing w:after="0"/>
              <w:jc w:val="center"/>
              <w:rPr>
                <w:rFonts w:ascii="Arial" w:hAnsi="Arial" w:cs="Arial"/>
                <w:b/>
                <w:bCs/>
                <w:color w:val="000000"/>
                <w:lang w:eastAsia="en-GB"/>
              </w:rPr>
            </w:pPr>
            <w:r w:rsidRPr="00CC2F27">
              <w:rPr>
                <w:rFonts w:ascii="Arial" w:hAnsi="Arial" w:cs="Arial"/>
                <w:b/>
                <w:bCs/>
                <w:color w:val="000000"/>
                <w:lang w:eastAsia="en-GB"/>
              </w:rPr>
              <w:t>Year</w:t>
            </w:r>
          </w:p>
        </w:tc>
        <w:tc>
          <w:tcPr>
            <w:tcW w:w="411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D2BF300" w14:textId="77777777" w:rsidR="00996A57" w:rsidRPr="00CC2F27" w:rsidRDefault="00996A57" w:rsidP="000A2913">
            <w:pPr>
              <w:spacing w:after="0"/>
              <w:jc w:val="center"/>
              <w:rPr>
                <w:rFonts w:ascii="Arial" w:hAnsi="Arial" w:cs="Arial"/>
                <w:b/>
                <w:bCs/>
                <w:color w:val="000000"/>
                <w:lang w:eastAsia="en-GB"/>
              </w:rPr>
            </w:pPr>
            <w:r w:rsidRPr="00CC2F27">
              <w:rPr>
                <w:rFonts w:ascii="Arial" w:hAnsi="Arial" w:cs="Arial"/>
                <w:b/>
                <w:bCs/>
                <w:color w:val="76923C"/>
                <w:lang w:eastAsia="en-GB"/>
              </w:rPr>
              <w:t>[organisation]</w:t>
            </w:r>
            <w:r w:rsidRPr="00CC2F27">
              <w:rPr>
                <w:rFonts w:ascii="Arial" w:hAnsi="Arial" w:cs="Arial"/>
                <w:b/>
                <w:bCs/>
                <w:color w:val="0070C0"/>
                <w:lang w:eastAsia="en-GB"/>
              </w:rPr>
              <w:t xml:space="preserve"> </w:t>
            </w:r>
            <w:r w:rsidRPr="00CC2F27">
              <w:rPr>
                <w:rFonts w:ascii="Arial" w:hAnsi="Arial" w:cs="Arial"/>
                <w:b/>
                <w:bCs/>
                <w:color w:val="000000"/>
                <w:lang w:eastAsia="en-GB"/>
              </w:rPr>
              <w:t>pay increases</w:t>
            </w:r>
          </w:p>
          <w:p w14:paraId="4D2BF301" w14:textId="77777777" w:rsidR="00996A57" w:rsidRPr="00CC2F27" w:rsidRDefault="00996A57" w:rsidP="000A2913">
            <w:pPr>
              <w:spacing w:after="0"/>
              <w:jc w:val="center"/>
              <w:rPr>
                <w:rFonts w:ascii="Arial" w:hAnsi="Arial" w:cs="Arial"/>
                <w:b/>
                <w:bCs/>
                <w:color w:val="76923C" w:themeColor="accent3" w:themeShade="BF"/>
                <w:lang w:eastAsia="en-GB"/>
              </w:rPr>
            </w:pPr>
          </w:p>
        </w:tc>
        <w:tc>
          <w:tcPr>
            <w:tcW w:w="326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D2BF302" w14:textId="77777777" w:rsidR="00996A57" w:rsidRPr="00CC2F27" w:rsidRDefault="00996A57" w:rsidP="000A2913">
            <w:pPr>
              <w:spacing w:after="0"/>
              <w:jc w:val="center"/>
              <w:rPr>
                <w:rFonts w:ascii="Arial" w:hAnsi="Arial" w:cs="Arial"/>
                <w:b/>
                <w:bCs/>
                <w:color w:val="000000"/>
                <w:lang w:eastAsia="en-GB"/>
              </w:rPr>
            </w:pPr>
            <w:r w:rsidRPr="00CC2F27">
              <w:rPr>
                <w:rFonts w:ascii="Arial" w:hAnsi="Arial" w:cs="Arial"/>
                <w:b/>
                <w:bCs/>
                <w:color w:val="000000"/>
                <w:lang w:eastAsia="en-GB"/>
              </w:rPr>
              <w:t>Rise in cost of living</w:t>
            </w:r>
          </w:p>
          <w:p w14:paraId="4D2BF303" w14:textId="77777777" w:rsidR="00996A57" w:rsidRPr="00CC2F27" w:rsidRDefault="00996A57" w:rsidP="000A2913">
            <w:pPr>
              <w:spacing w:after="0"/>
              <w:jc w:val="center"/>
              <w:rPr>
                <w:rFonts w:ascii="Arial" w:hAnsi="Arial" w:cs="Arial"/>
                <w:b/>
                <w:bCs/>
                <w:color w:val="000000"/>
                <w:lang w:eastAsia="en-GB"/>
              </w:rPr>
            </w:pPr>
            <w:r w:rsidRPr="00CC2F27">
              <w:rPr>
                <w:rFonts w:ascii="Arial" w:hAnsi="Arial" w:cs="Arial"/>
                <w:b/>
                <w:bCs/>
                <w:color w:val="000000"/>
                <w:lang w:eastAsia="en-GB"/>
              </w:rPr>
              <w:t>(as measured by Retail Prices Index)</w:t>
            </w:r>
          </w:p>
        </w:tc>
      </w:tr>
      <w:tr w:rsidR="00996A57" w:rsidRPr="007A1844" w14:paraId="4D2BF308" w14:textId="77777777" w:rsidTr="000A2913">
        <w:trPr>
          <w:trHeight w:val="390"/>
        </w:trPr>
        <w:tc>
          <w:tcPr>
            <w:tcW w:w="1276" w:type="dxa"/>
            <w:tcBorders>
              <w:top w:val="nil"/>
              <w:left w:val="single" w:sz="4" w:space="0" w:color="auto"/>
              <w:bottom w:val="single" w:sz="4" w:space="0" w:color="auto"/>
              <w:right w:val="single" w:sz="4" w:space="0" w:color="auto"/>
            </w:tcBorders>
            <w:shd w:val="clear" w:color="auto" w:fill="EAF1DD"/>
            <w:noWrap/>
            <w:vAlign w:val="bottom"/>
            <w:hideMark/>
          </w:tcPr>
          <w:p w14:paraId="4D2BF305" w14:textId="77777777" w:rsidR="00996A57" w:rsidRPr="00CC2F27" w:rsidRDefault="00996A57" w:rsidP="007A1844">
            <w:pPr>
              <w:spacing w:after="0"/>
              <w:ind w:firstLineChars="100" w:firstLine="220"/>
              <w:jc w:val="center"/>
              <w:rPr>
                <w:rFonts w:ascii="Arial" w:hAnsi="Arial" w:cs="Arial"/>
                <w:color w:val="000000"/>
                <w:lang w:eastAsia="en-GB"/>
              </w:rPr>
            </w:pPr>
            <w:r w:rsidRPr="00CC2F27">
              <w:rPr>
                <w:rFonts w:ascii="Arial" w:hAnsi="Arial" w:cs="Arial"/>
                <w:color w:val="000000"/>
                <w:lang w:eastAsia="en-GB"/>
              </w:rPr>
              <w:t>2010</w:t>
            </w:r>
          </w:p>
        </w:tc>
        <w:tc>
          <w:tcPr>
            <w:tcW w:w="4111" w:type="dxa"/>
            <w:tcBorders>
              <w:top w:val="nil"/>
              <w:left w:val="nil"/>
              <w:bottom w:val="single" w:sz="4" w:space="0" w:color="auto"/>
              <w:right w:val="single" w:sz="4" w:space="0" w:color="auto"/>
            </w:tcBorders>
            <w:shd w:val="clear" w:color="auto" w:fill="E5DFEC"/>
            <w:noWrap/>
            <w:vAlign w:val="bottom"/>
            <w:hideMark/>
          </w:tcPr>
          <w:p w14:paraId="4D2BF306" w14:textId="77777777" w:rsidR="00996A57" w:rsidRPr="00CC2F27" w:rsidRDefault="008C19DB" w:rsidP="007A1844">
            <w:pPr>
              <w:spacing w:after="0"/>
              <w:ind w:firstLineChars="15" w:firstLine="34"/>
              <w:jc w:val="center"/>
              <w:rPr>
                <w:rFonts w:ascii="Arial" w:hAnsi="Arial" w:cs="Arial"/>
                <w:lang w:eastAsia="en-GB"/>
              </w:rPr>
            </w:pPr>
            <w:r w:rsidRPr="00CC2F27">
              <w:rPr>
                <w:rFonts w:ascii="Arial" w:hAnsi="Arial" w:cs="Arial"/>
                <w:b/>
                <w:color w:val="76923C"/>
                <w:lang w:eastAsia="en-GB"/>
              </w:rPr>
              <w:t>[Insert pay rise]</w:t>
            </w:r>
          </w:p>
        </w:tc>
        <w:tc>
          <w:tcPr>
            <w:tcW w:w="3260" w:type="dxa"/>
            <w:tcBorders>
              <w:top w:val="nil"/>
              <w:left w:val="nil"/>
              <w:bottom w:val="single" w:sz="4" w:space="0" w:color="auto"/>
              <w:right w:val="single" w:sz="4" w:space="0" w:color="auto"/>
            </w:tcBorders>
            <w:shd w:val="clear" w:color="auto" w:fill="E5DFEC"/>
            <w:noWrap/>
            <w:vAlign w:val="bottom"/>
            <w:hideMark/>
          </w:tcPr>
          <w:p w14:paraId="4D2BF307" w14:textId="77777777" w:rsidR="00996A57" w:rsidRPr="00CC2F27" w:rsidRDefault="00996A57" w:rsidP="007A1844">
            <w:pPr>
              <w:spacing w:after="0"/>
              <w:ind w:firstLineChars="100" w:firstLine="220"/>
              <w:jc w:val="center"/>
              <w:rPr>
                <w:rFonts w:ascii="Arial" w:hAnsi="Arial" w:cs="Arial"/>
                <w:color w:val="000000"/>
                <w:lang w:eastAsia="en-GB"/>
              </w:rPr>
            </w:pPr>
            <w:r w:rsidRPr="00CC2F27">
              <w:rPr>
                <w:rFonts w:ascii="Arial" w:hAnsi="Arial" w:cs="Arial"/>
                <w:color w:val="000000"/>
                <w:lang w:eastAsia="en-GB"/>
              </w:rPr>
              <w:t>4.6%</w:t>
            </w:r>
          </w:p>
        </w:tc>
      </w:tr>
      <w:tr w:rsidR="00996A57" w:rsidRPr="007A1844" w14:paraId="4D2BF30C" w14:textId="77777777" w:rsidTr="000A2913">
        <w:trPr>
          <w:trHeight w:val="390"/>
        </w:trPr>
        <w:tc>
          <w:tcPr>
            <w:tcW w:w="1276" w:type="dxa"/>
            <w:tcBorders>
              <w:top w:val="nil"/>
              <w:left w:val="single" w:sz="4" w:space="0" w:color="auto"/>
              <w:bottom w:val="single" w:sz="4" w:space="0" w:color="auto"/>
              <w:right w:val="single" w:sz="4" w:space="0" w:color="auto"/>
            </w:tcBorders>
            <w:shd w:val="clear" w:color="auto" w:fill="EAF1DD"/>
            <w:noWrap/>
            <w:vAlign w:val="bottom"/>
            <w:hideMark/>
          </w:tcPr>
          <w:p w14:paraId="4D2BF309" w14:textId="77777777" w:rsidR="00996A57" w:rsidRPr="00CC2F27" w:rsidRDefault="00996A57" w:rsidP="007A1844">
            <w:pPr>
              <w:spacing w:after="0"/>
              <w:ind w:firstLineChars="100" w:firstLine="220"/>
              <w:jc w:val="center"/>
              <w:rPr>
                <w:rFonts w:ascii="Arial" w:hAnsi="Arial" w:cs="Arial"/>
                <w:color w:val="000000"/>
                <w:lang w:eastAsia="en-GB"/>
              </w:rPr>
            </w:pPr>
            <w:r w:rsidRPr="00CC2F27">
              <w:rPr>
                <w:rFonts w:ascii="Arial" w:hAnsi="Arial" w:cs="Arial"/>
                <w:color w:val="000000"/>
                <w:lang w:eastAsia="en-GB"/>
              </w:rPr>
              <w:t>2011</w:t>
            </w:r>
          </w:p>
        </w:tc>
        <w:tc>
          <w:tcPr>
            <w:tcW w:w="4111" w:type="dxa"/>
            <w:tcBorders>
              <w:top w:val="nil"/>
              <w:left w:val="nil"/>
              <w:bottom w:val="single" w:sz="4" w:space="0" w:color="auto"/>
              <w:right w:val="single" w:sz="4" w:space="0" w:color="auto"/>
            </w:tcBorders>
            <w:shd w:val="clear" w:color="auto" w:fill="E5DFEC"/>
            <w:noWrap/>
            <w:vAlign w:val="bottom"/>
            <w:hideMark/>
          </w:tcPr>
          <w:p w14:paraId="4D2BF30A" w14:textId="77777777" w:rsidR="00996A57" w:rsidRPr="00CC2F27" w:rsidRDefault="008C19DB" w:rsidP="000A2913">
            <w:pPr>
              <w:spacing w:after="0"/>
              <w:jc w:val="center"/>
              <w:rPr>
                <w:rFonts w:ascii="Arial" w:hAnsi="Arial" w:cs="Arial"/>
                <w:lang w:eastAsia="en-GB"/>
              </w:rPr>
            </w:pPr>
            <w:r w:rsidRPr="00CC2F27">
              <w:rPr>
                <w:rFonts w:ascii="Arial" w:hAnsi="Arial" w:cs="Arial"/>
                <w:b/>
                <w:color w:val="76923C"/>
                <w:lang w:eastAsia="en-GB"/>
              </w:rPr>
              <w:t>[Insert pay rise]</w:t>
            </w:r>
          </w:p>
        </w:tc>
        <w:tc>
          <w:tcPr>
            <w:tcW w:w="3260" w:type="dxa"/>
            <w:tcBorders>
              <w:top w:val="nil"/>
              <w:left w:val="nil"/>
              <w:bottom w:val="single" w:sz="4" w:space="0" w:color="auto"/>
              <w:right w:val="single" w:sz="4" w:space="0" w:color="auto"/>
            </w:tcBorders>
            <w:shd w:val="clear" w:color="auto" w:fill="E5DFEC"/>
            <w:noWrap/>
            <w:vAlign w:val="bottom"/>
            <w:hideMark/>
          </w:tcPr>
          <w:p w14:paraId="4D2BF30B" w14:textId="77777777" w:rsidR="00996A57" w:rsidRPr="00CC2F27" w:rsidRDefault="00996A57" w:rsidP="007A1844">
            <w:pPr>
              <w:spacing w:after="0"/>
              <w:ind w:firstLineChars="100" w:firstLine="220"/>
              <w:jc w:val="center"/>
              <w:rPr>
                <w:rFonts w:ascii="Arial" w:hAnsi="Arial" w:cs="Arial"/>
                <w:color w:val="000000"/>
                <w:lang w:eastAsia="en-GB"/>
              </w:rPr>
            </w:pPr>
            <w:r w:rsidRPr="00CC2F27">
              <w:rPr>
                <w:rFonts w:ascii="Arial" w:hAnsi="Arial" w:cs="Arial"/>
                <w:color w:val="000000"/>
                <w:lang w:eastAsia="en-GB"/>
              </w:rPr>
              <w:t>5.2%</w:t>
            </w:r>
          </w:p>
        </w:tc>
      </w:tr>
      <w:tr w:rsidR="00996A57" w:rsidRPr="007A1844" w14:paraId="4D2BF310" w14:textId="77777777" w:rsidTr="000A2913">
        <w:trPr>
          <w:trHeight w:val="390"/>
        </w:trPr>
        <w:tc>
          <w:tcPr>
            <w:tcW w:w="1276" w:type="dxa"/>
            <w:tcBorders>
              <w:top w:val="nil"/>
              <w:left w:val="single" w:sz="4" w:space="0" w:color="auto"/>
              <w:bottom w:val="single" w:sz="4" w:space="0" w:color="auto"/>
              <w:right w:val="single" w:sz="4" w:space="0" w:color="auto"/>
            </w:tcBorders>
            <w:shd w:val="clear" w:color="auto" w:fill="EAF1DD"/>
            <w:noWrap/>
            <w:vAlign w:val="bottom"/>
            <w:hideMark/>
          </w:tcPr>
          <w:p w14:paraId="4D2BF30D" w14:textId="77777777" w:rsidR="00996A57" w:rsidRPr="00CC2F27" w:rsidRDefault="00996A57" w:rsidP="007A1844">
            <w:pPr>
              <w:spacing w:after="0"/>
              <w:ind w:firstLineChars="100" w:firstLine="220"/>
              <w:jc w:val="center"/>
              <w:rPr>
                <w:rFonts w:ascii="Arial" w:hAnsi="Arial" w:cs="Arial"/>
                <w:color w:val="000000"/>
                <w:lang w:eastAsia="en-GB"/>
              </w:rPr>
            </w:pPr>
            <w:r w:rsidRPr="00CC2F27">
              <w:rPr>
                <w:rFonts w:ascii="Arial" w:hAnsi="Arial" w:cs="Arial"/>
                <w:color w:val="000000"/>
                <w:lang w:eastAsia="en-GB"/>
              </w:rPr>
              <w:t>2012</w:t>
            </w:r>
          </w:p>
        </w:tc>
        <w:tc>
          <w:tcPr>
            <w:tcW w:w="4111" w:type="dxa"/>
            <w:tcBorders>
              <w:top w:val="nil"/>
              <w:left w:val="nil"/>
              <w:bottom w:val="single" w:sz="4" w:space="0" w:color="auto"/>
              <w:right w:val="single" w:sz="4" w:space="0" w:color="auto"/>
            </w:tcBorders>
            <w:shd w:val="clear" w:color="auto" w:fill="E5DFEC"/>
            <w:noWrap/>
            <w:vAlign w:val="bottom"/>
            <w:hideMark/>
          </w:tcPr>
          <w:p w14:paraId="4D2BF30E" w14:textId="77777777" w:rsidR="00996A57" w:rsidRPr="00CC2F27" w:rsidRDefault="008C19DB" w:rsidP="000A2913">
            <w:pPr>
              <w:spacing w:after="0"/>
              <w:jc w:val="center"/>
              <w:rPr>
                <w:rFonts w:ascii="Arial" w:hAnsi="Arial" w:cs="Arial"/>
                <w:lang w:eastAsia="en-GB"/>
              </w:rPr>
            </w:pPr>
            <w:r w:rsidRPr="00CC2F27">
              <w:rPr>
                <w:rFonts w:ascii="Arial" w:hAnsi="Arial" w:cs="Arial"/>
                <w:b/>
                <w:color w:val="76923C"/>
                <w:lang w:eastAsia="en-GB"/>
              </w:rPr>
              <w:t>[Insert pay rise]</w:t>
            </w:r>
          </w:p>
        </w:tc>
        <w:tc>
          <w:tcPr>
            <w:tcW w:w="3260" w:type="dxa"/>
            <w:tcBorders>
              <w:top w:val="nil"/>
              <w:left w:val="nil"/>
              <w:bottom w:val="single" w:sz="4" w:space="0" w:color="auto"/>
              <w:right w:val="single" w:sz="4" w:space="0" w:color="auto"/>
            </w:tcBorders>
            <w:shd w:val="clear" w:color="auto" w:fill="E5DFEC"/>
            <w:noWrap/>
            <w:vAlign w:val="bottom"/>
            <w:hideMark/>
          </w:tcPr>
          <w:p w14:paraId="4D2BF30F" w14:textId="77777777" w:rsidR="00996A57" w:rsidRPr="00CC2F27" w:rsidRDefault="00996A57" w:rsidP="007A1844">
            <w:pPr>
              <w:spacing w:after="0"/>
              <w:ind w:firstLineChars="100" w:firstLine="220"/>
              <w:jc w:val="center"/>
              <w:rPr>
                <w:rFonts w:ascii="Arial" w:hAnsi="Arial" w:cs="Arial"/>
                <w:color w:val="000000"/>
                <w:lang w:eastAsia="en-GB"/>
              </w:rPr>
            </w:pPr>
            <w:r w:rsidRPr="00CC2F27">
              <w:rPr>
                <w:rFonts w:ascii="Arial" w:hAnsi="Arial" w:cs="Arial"/>
                <w:color w:val="000000"/>
                <w:lang w:eastAsia="en-GB"/>
              </w:rPr>
              <w:t>3.2%</w:t>
            </w:r>
          </w:p>
        </w:tc>
      </w:tr>
      <w:tr w:rsidR="00996A57" w:rsidRPr="007A1844" w14:paraId="4D2BF314" w14:textId="77777777" w:rsidTr="000A2913">
        <w:trPr>
          <w:trHeight w:val="390"/>
        </w:trPr>
        <w:tc>
          <w:tcPr>
            <w:tcW w:w="1276" w:type="dxa"/>
            <w:tcBorders>
              <w:top w:val="nil"/>
              <w:left w:val="single" w:sz="4" w:space="0" w:color="auto"/>
              <w:bottom w:val="single" w:sz="4" w:space="0" w:color="auto"/>
              <w:right w:val="single" w:sz="4" w:space="0" w:color="auto"/>
            </w:tcBorders>
            <w:shd w:val="clear" w:color="auto" w:fill="EAF1DD"/>
            <w:noWrap/>
            <w:vAlign w:val="bottom"/>
            <w:hideMark/>
          </w:tcPr>
          <w:p w14:paraId="4D2BF311" w14:textId="77777777" w:rsidR="00996A57" w:rsidRPr="00CC2F27" w:rsidRDefault="00996A57" w:rsidP="007A1844">
            <w:pPr>
              <w:spacing w:after="0"/>
              <w:ind w:firstLineChars="100" w:firstLine="220"/>
              <w:jc w:val="center"/>
              <w:rPr>
                <w:rFonts w:ascii="Arial" w:hAnsi="Arial" w:cs="Arial"/>
                <w:color w:val="000000"/>
                <w:lang w:eastAsia="en-GB"/>
              </w:rPr>
            </w:pPr>
            <w:r w:rsidRPr="00CC2F27">
              <w:rPr>
                <w:rFonts w:ascii="Arial" w:hAnsi="Arial" w:cs="Arial"/>
                <w:color w:val="000000"/>
                <w:lang w:eastAsia="en-GB"/>
              </w:rPr>
              <w:t>2013</w:t>
            </w:r>
          </w:p>
        </w:tc>
        <w:tc>
          <w:tcPr>
            <w:tcW w:w="4111" w:type="dxa"/>
            <w:tcBorders>
              <w:top w:val="nil"/>
              <w:left w:val="nil"/>
              <w:bottom w:val="single" w:sz="4" w:space="0" w:color="auto"/>
              <w:right w:val="single" w:sz="4" w:space="0" w:color="auto"/>
            </w:tcBorders>
            <w:shd w:val="clear" w:color="auto" w:fill="E5DFEC"/>
            <w:noWrap/>
            <w:vAlign w:val="bottom"/>
            <w:hideMark/>
          </w:tcPr>
          <w:p w14:paraId="4D2BF312" w14:textId="77777777" w:rsidR="00996A57" w:rsidRPr="00CC2F27" w:rsidRDefault="008C19DB" w:rsidP="000A2913">
            <w:pPr>
              <w:spacing w:after="0"/>
              <w:jc w:val="center"/>
              <w:rPr>
                <w:rFonts w:ascii="Arial" w:hAnsi="Arial" w:cs="Arial"/>
                <w:lang w:eastAsia="en-GB"/>
              </w:rPr>
            </w:pPr>
            <w:r w:rsidRPr="00CC2F27">
              <w:rPr>
                <w:rFonts w:ascii="Arial" w:hAnsi="Arial" w:cs="Arial"/>
                <w:b/>
                <w:color w:val="76923C"/>
                <w:lang w:eastAsia="en-GB"/>
              </w:rPr>
              <w:t>[Insert pay rise]</w:t>
            </w:r>
          </w:p>
        </w:tc>
        <w:tc>
          <w:tcPr>
            <w:tcW w:w="3260" w:type="dxa"/>
            <w:tcBorders>
              <w:top w:val="nil"/>
              <w:left w:val="nil"/>
              <w:bottom w:val="single" w:sz="4" w:space="0" w:color="auto"/>
              <w:right w:val="single" w:sz="4" w:space="0" w:color="auto"/>
            </w:tcBorders>
            <w:shd w:val="clear" w:color="auto" w:fill="E5DFEC"/>
            <w:noWrap/>
            <w:vAlign w:val="bottom"/>
            <w:hideMark/>
          </w:tcPr>
          <w:p w14:paraId="4D2BF313" w14:textId="77777777" w:rsidR="00996A57" w:rsidRPr="00CC2F27" w:rsidRDefault="00996A57" w:rsidP="007A1844">
            <w:pPr>
              <w:spacing w:after="0"/>
              <w:ind w:firstLineChars="100" w:firstLine="220"/>
              <w:jc w:val="center"/>
              <w:rPr>
                <w:rFonts w:ascii="Arial" w:hAnsi="Arial" w:cs="Arial"/>
                <w:color w:val="000000"/>
                <w:lang w:eastAsia="en-GB"/>
              </w:rPr>
            </w:pPr>
            <w:r w:rsidRPr="00CC2F27">
              <w:rPr>
                <w:rFonts w:ascii="Arial" w:hAnsi="Arial" w:cs="Arial"/>
                <w:color w:val="000000"/>
                <w:lang w:eastAsia="en-GB"/>
              </w:rPr>
              <w:t>3.0%</w:t>
            </w:r>
          </w:p>
        </w:tc>
      </w:tr>
      <w:tr w:rsidR="00996A57" w:rsidRPr="007A1844" w14:paraId="4D2BF318" w14:textId="77777777" w:rsidTr="000A2913">
        <w:trPr>
          <w:trHeight w:val="390"/>
        </w:trPr>
        <w:tc>
          <w:tcPr>
            <w:tcW w:w="1276" w:type="dxa"/>
            <w:tcBorders>
              <w:top w:val="nil"/>
              <w:left w:val="single" w:sz="4" w:space="0" w:color="auto"/>
              <w:bottom w:val="single" w:sz="4" w:space="0" w:color="auto"/>
              <w:right w:val="single" w:sz="4" w:space="0" w:color="auto"/>
            </w:tcBorders>
            <w:shd w:val="clear" w:color="auto" w:fill="EAF1DD"/>
            <w:noWrap/>
            <w:vAlign w:val="bottom"/>
            <w:hideMark/>
          </w:tcPr>
          <w:p w14:paraId="4D2BF315" w14:textId="77777777" w:rsidR="00996A57" w:rsidRPr="00CC2F27" w:rsidRDefault="00996A57" w:rsidP="007A1844">
            <w:pPr>
              <w:spacing w:after="0"/>
              <w:ind w:firstLineChars="100" w:firstLine="220"/>
              <w:jc w:val="center"/>
              <w:rPr>
                <w:rFonts w:ascii="Arial" w:hAnsi="Arial" w:cs="Arial"/>
                <w:color w:val="000000"/>
                <w:lang w:eastAsia="en-GB"/>
              </w:rPr>
            </w:pPr>
            <w:r w:rsidRPr="00CC2F27">
              <w:rPr>
                <w:rFonts w:ascii="Arial" w:hAnsi="Arial" w:cs="Arial"/>
                <w:color w:val="000000"/>
                <w:lang w:eastAsia="en-GB"/>
              </w:rPr>
              <w:t>2014</w:t>
            </w:r>
          </w:p>
        </w:tc>
        <w:tc>
          <w:tcPr>
            <w:tcW w:w="4111" w:type="dxa"/>
            <w:tcBorders>
              <w:top w:val="nil"/>
              <w:left w:val="nil"/>
              <w:bottom w:val="single" w:sz="4" w:space="0" w:color="auto"/>
              <w:right w:val="single" w:sz="4" w:space="0" w:color="auto"/>
            </w:tcBorders>
            <w:shd w:val="clear" w:color="auto" w:fill="E5DFEC"/>
            <w:noWrap/>
            <w:vAlign w:val="bottom"/>
            <w:hideMark/>
          </w:tcPr>
          <w:p w14:paraId="4D2BF316" w14:textId="77777777" w:rsidR="00996A57" w:rsidRPr="00CC2F27" w:rsidRDefault="008C19DB" w:rsidP="000A2913">
            <w:pPr>
              <w:spacing w:after="0"/>
              <w:jc w:val="center"/>
              <w:rPr>
                <w:rFonts w:ascii="Arial" w:hAnsi="Arial" w:cs="Arial"/>
                <w:lang w:eastAsia="en-GB"/>
              </w:rPr>
            </w:pPr>
            <w:r w:rsidRPr="00CC2F27">
              <w:rPr>
                <w:rFonts w:ascii="Arial" w:hAnsi="Arial" w:cs="Arial"/>
                <w:b/>
                <w:color w:val="76923C"/>
                <w:lang w:eastAsia="en-GB"/>
              </w:rPr>
              <w:t>[Insert pay rise]</w:t>
            </w:r>
          </w:p>
        </w:tc>
        <w:tc>
          <w:tcPr>
            <w:tcW w:w="3260" w:type="dxa"/>
            <w:tcBorders>
              <w:top w:val="nil"/>
              <w:left w:val="nil"/>
              <w:bottom w:val="single" w:sz="4" w:space="0" w:color="auto"/>
              <w:right w:val="single" w:sz="4" w:space="0" w:color="auto"/>
            </w:tcBorders>
            <w:shd w:val="clear" w:color="auto" w:fill="E5DFEC"/>
            <w:noWrap/>
            <w:vAlign w:val="bottom"/>
            <w:hideMark/>
          </w:tcPr>
          <w:p w14:paraId="4D2BF317" w14:textId="77777777" w:rsidR="00996A57" w:rsidRPr="00CC2F27" w:rsidRDefault="00996A57" w:rsidP="007A1844">
            <w:pPr>
              <w:spacing w:after="0"/>
              <w:ind w:firstLineChars="100" w:firstLine="220"/>
              <w:jc w:val="center"/>
              <w:rPr>
                <w:rFonts w:ascii="Arial" w:hAnsi="Arial" w:cs="Arial"/>
                <w:color w:val="000000"/>
                <w:lang w:eastAsia="en-GB"/>
              </w:rPr>
            </w:pPr>
            <w:r w:rsidRPr="00CC2F27">
              <w:rPr>
                <w:rFonts w:ascii="Arial" w:hAnsi="Arial" w:cs="Arial"/>
                <w:color w:val="000000"/>
                <w:lang w:eastAsia="en-GB"/>
              </w:rPr>
              <w:t>2.4%</w:t>
            </w:r>
          </w:p>
        </w:tc>
      </w:tr>
      <w:tr w:rsidR="00250AA8" w:rsidRPr="007A1844" w14:paraId="4D2BF31C" w14:textId="77777777" w:rsidTr="000A2913">
        <w:trPr>
          <w:trHeight w:val="390"/>
        </w:trPr>
        <w:tc>
          <w:tcPr>
            <w:tcW w:w="1276" w:type="dxa"/>
            <w:tcBorders>
              <w:top w:val="nil"/>
              <w:left w:val="single" w:sz="4" w:space="0" w:color="auto"/>
              <w:bottom w:val="single" w:sz="4" w:space="0" w:color="auto"/>
              <w:right w:val="single" w:sz="4" w:space="0" w:color="auto"/>
            </w:tcBorders>
            <w:shd w:val="clear" w:color="auto" w:fill="EAF1DD"/>
            <w:noWrap/>
            <w:vAlign w:val="bottom"/>
            <w:hideMark/>
          </w:tcPr>
          <w:p w14:paraId="4D2BF319" w14:textId="77777777" w:rsidR="00250AA8" w:rsidRPr="00CC2F27" w:rsidRDefault="00250AA8" w:rsidP="007A1844">
            <w:pPr>
              <w:spacing w:after="0"/>
              <w:ind w:firstLineChars="100" w:firstLine="220"/>
              <w:jc w:val="center"/>
              <w:rPr>
                <w:rFonts w:ascii="Arial" w:hAnsi="Arial" w:cs="Arial"/>
                <w:color w:val="000000"/>
                <w:lang w:eastAsia="en-GB"/>
              </w:rPr>
            </w:pPr>
            <w:r w:rsidRPr="00CC2F27">
              <w:rPr>
                <w:rFonts w:ascii="Arial" w:hAnsi="Arial" w:cs="Arial"/>
                <w:color w:val="000000"/>
                <w:lang w:eastAsia="en-GB"/>
              </w:rPr>
              <w:t>2015</w:t>
            </w:r>
          </w:p>
        </w:tc>
        <w:tc>
          <w:tcPr>
            <w:tcW w:w="4111" w:type="dxa"/>
            <w:tcBorders>
              <w:top w:val="nil"/>
              <w:left w:val="nil"/>
              <w:bottom w:val="single" w:sz="4" w:space="0" w:color="auto"/>
              <w:right w:val="single" w:sz="4" w:space="0" w:color="auto"/>
            </w:tcBorders>
            <w:shd w:val="clear" w:color="auto" w:fill="E5DFEC"/>
            <w:noWrap/>
            <w:vAlign w:val="bottom"/>
            <w:hideMark/>
          </w:tcPr>
          <w:p w14:paraId="4D2BF31A" w14:textId="77777777" w:rsidR="00250AA8" w:rsidRPr="00CC2F27" w:rsidRDefault="008C19DB" w:rsidP="000A2913">
            <w:pPr>
              <w:spacing w:after="0"/>
              <w:jc w:val="center"/>
              <w:rPr>
                <w:rFonts w:ascii="Arial" w:hAnsi="Arial" w:cs="Arial"/>
                <w:lang w:eastAsia="en-GB"/>
              </w:rPr>
            </w:pPr>
            <w:r w:rsidRPr="00CC2F27">
              <w:rPr>
                <w:rFonts w:ascii="Arial" w:hAnsi="Arial" w:cs="Arial"/>
                <w:b/>
                <w:color w:val="76923C"/>
                <w:lang w:eastAsia="en-GB"/>
              </w:rPr>
              <w:t>[Insert pay rise]</w:t>
            </w:r>
          </w:p>
        </w:tc>
        <w:tc>
          <w:tcPr>
            <w:tcW w:w="3260" w:type="dxa"/>
            <w:tcBorders>
              <w:top w:val="nil"/>
              <w:left w:val="nil"/>
              <w:bottom w:val="single" w:sz="4" w:space="0" w:color="auto"/>
              <w:right w:val="single" w:sz="4" w:space="0" w:color="auto"/>
            </w:tcBorders>
            <w:shd w:val="clear" w:color="auto" w:fill="E5DFEC"/>
            <w:noWrap/>
            <w:vAlign w:val="bottom"/>
            <w:hideMark/>
          </w:tcPr>
          <w:p w14:paraId="4D2BF31B" w14:textId="77777777" w:rsidR="00250AA8" w:rsidRPr="00CC2F27" w:rsidRDefault="00250AA8" w:rsidP="007A1844">
            <w:pPr>
              <w:spacing w:after="0"/>
              <w:ind w:firstLineChars="100" w:firstLine="220"/>
              <w:jc w:val="center"/>
              <w:rPr>
                <w:rFonts w:ascii="Arial" w:hAnsi="Arial" w:cs="Arial"/>
                <w:color w:val="000000"/>
                <w:lang w:eastAsia="en-GB"/>
              </w:rPr>
            </w:pPr>
            <w:r w:rsidRPr="00CC2F27">
              <w:rPr>
                <w:rFonts w:ascii="Arial" w:hAnsi="Arial" w:cs="Arial"/>
                <w:color w:val="000000"/>
                <w:lang w:eastAsia="en-GB"/>
              </w:rPr>
              <w:t>1.0%</w:t>
            </w:r>
          </w:p>
        </w:tc>
      </w:tr>
      <w:tr w:rsidR="00250AA8" w:rsidRPr="007A1844" w14:paraId="4D2BF320" w14:textId="77777777" w:rsidTr="008C19DB">
        <w:trPr>
          <w:trHeight w:val="390"/>
        </w:trPr>
        <w:tc>
          <w:tcPr>
            <w:tcW w:w="1276" w:type="dxa"/>
            <w:tcBorders>
              <w:top w:val="nil"/>
              <w:left w:val="single" w:sz="4" w:space="0" w:color="auto"/>
              <w:bottom w:val="single" w:sz="4" w:space="0" w:color="auto"/>
              <w:right w:val="single" w:sz="4" w:space="0" w:color="auto"/>
            </w:tcBorders>
            <w:shd w:val="clear" w:color="auto" w:fill="EAF1DD"/>
            <w:noWrap/>
            <w:vAlign w:val="bottom"/>
            <w:hideMark/>
          </w:tcPr>
          <w:p w14:paraId="4D2BF31D" w14:textId="77777777" w:rsidR="00250AA8" w:rsidRPr="00CC2F27" w:rsidRDefault="00250AA8" w:rsidP="007A1844">
            <w:pPr>
              <w:spacing w:after="0"/>
              <w:ind w:firstLineChars="100" w:firstLine="220"/>
              <w:jc w:val="center"/>
              <w:rPr>
                <w:rFonts w:ascii="Arial" w:hAnsi="Arial" w:cs="Arial"/>
                <w:lang w:eastAsia="en-GB"/>
              </w:rPr>
            </w:pPr>
            <w:r w:rsidRPr="00CC2F27">
              <w:rPr>
                <w:rFonts w:ascii="Arial" w:hAnsi="Arial" w:cs="Arial"/>
                <w:lang w:eastAsia="en-GB"/>
              </w:rPr>
              <w:t>2016</w:t>
            </w:r>
          </w:p>
        </w:tc>
        <w:tc>
          <w:tcPr>
            <w:tcW w:w="4111" w:type="dxa"/>
            <w:tcBorders>
              <w:top w:val="nil"/>
              <w:left w:val="nil"/>
              <w:bottom w:val="single" w:sz="4" w:space="0" w:color="auto"/>
              <w:right w:val="single" w:sz="4" w:space="0" w:color="auto"/>
            </w:tcBorders>
            <w:shd w:val="clear" w:color="auto" w:fill="E5DFEC"/>
            <w:noWrap/>
            <w:vAlign w:val="bottom"/>
            <w:hideMark/>
          </w:tcPr>
          <w:p w14:paraId="4D2BF31E" w14:textId="77777777" w:rsidR="00250AA8" w:rsidRPr="00CC2F27" w:rsidRDefault="008C19DB" w:rsidP="000A2913">
            <w:pPr>
              <w:spacing w:after="0"/>
              <w:jc w:val="center"/>
              <w:rPr>
                <w:rFonts w:ascii="Arial" w:hAnsi="Arial" w:cs="Arial"/>
                <w:lang w:eastAsia="en-GB"/>
              </w:rPr>
            </w:pPr>
            <w:r w:rsidRPr="00CC2F27">
              <w:rPr>
                <w:rFonts w:ascii="Arial" w:hAnsi="Arial" w:cs="Arial"/>
                <w:b/>
                <w:color w:val="76923C"/>
                <w:lang w:eastAsia="en-GB"/>
              </w:rPr>
              <w:t>[Insert pay rise]</w:t>
            </w:r>
          </w:p>
        </w:tc>
        <w:tc>
          <w:tcPr>
            <w:tcW w:w="3260" w:type="dxa"/>
            <w:tcBorders>
              <w:top w:val="nil"/>
              <w:left w:val="nil"/>
              <w:bottom w:val="single" w:sz="4" w:space="0" w:color="auto"/>
              <w:right w:val="single" w:sz="4" w:space="0" w:color="auto"/>
            </w:tcBorders>
            <w:shd w:val="clear" w:color="auto" w:fill="E5DFEC"/>
            <w:noWrap/>
            <w:vAlign w:val="bottom"/>
            <w:hideMark/>
          </w:tcPr>
          <w:p w14:paraId="4D2BF31F" w14:textId="77777777" w:rsidR="00250AA8" w:rsidRPr="00CC2F27" w:rsidRDefault="00250AA8" w:rsidP="007A1844">
            <w:pPr>
              <w:spacing w:after="0"/>
              <w:ind w:firstLineChars="100" w:firstLine="220"/>
              <w:jc w:val="center"/>
              <w:rPr>
                <w:rFonts w:ascii="Arial" w:hAnsi="Arial" w:cs="Arial"/>
                <w:lang w:eastAsia="en-GB"/>
              </w:rPr>
            </w:pPr>
            <w:r w:rsidRPr="00CC2F27">
              <w:rPr>
                <w:rFonts w:ascii="Arial" w:hAnsi="Arial" w:cs="Arial"/>
                <w:lang w:eastAsia="en-GB"/>
              </w:rPr>
              <w:t>1.8%</w:t>
            </w:r>
          </w:p>
        </w:tc>
      </w:tr>
      <w:tr w:rsidR="00996A57" w:rsidRPr="007A1844" w14:paraId="4D2BF324" w14:textId="77777777" w:rsidTr="008C19DB">
        <w:trPr>
          <w:trHeight w:val="390"/>
        </w:trPr>
        <w:tc>
          <w:tcPr>
            <w:tcW w:w="1276" w:type="dxa"/>
            <w:tcBorders>
              <w:top w:val="single" w:sz="4" w:space="0" w:color="auto"/>
              <w:left w:val="single" w:sz="4" w:space="0" w:color="auto"/>
              <w:bottom w:val="single" w:sz="4" w:space="0" w:color="auto"/>
              <w:right w:val="single" w:sz="4" w:space="0" w:color="auto"/>
            </w:tcBorders>
            <w:shd w:val="clear" w:color="auto" w:fill="EAF1DD"/>
            <w:noWrap/>
            <w:vAlign w:val="bottom"/>
            <w:hideMark/>
          </w:tcPr>
          <w:p w14:paraId="4D2BF321" w14:textId="77777777" w:rsidR="00996A57" w:rsidRPr="00CC2F27" w:rsidRDefault="008C19DB" w:rsidP="007A1844">
            <w:pPr>
              <w:spacing w:after="0"/>
              <w:ind w:firstLineChars="100" w:firstLine="220"/>
              <w:jc w:val="center"/>
              <w:rPr>
                <w:rFonts w:ascii="Arial" w:hAnsi="Arial" w:cs="Arial"/>
                <w:lang w:eastAsia="en-GB"/>
              </w:rPr>
            </w:pPr>
            <w:r w:rsidRPr="00CC2F27">
              <w:rPr>
                <w:rFonts w:ascii="Arial" w:hAnsi="Arial" w:cs="Arial"/>
                <w:lang w:eastAsia="en-GB"/>
              </w:rPr>
              <w:t>2017</w:t>
            </w:r>
          </w:p>
        </w:tc>
        <w:tc>
          <w:tcPr>
            <w:tcW w:w="4111" w:type="dxa"/>
            <w:tcBorders>
              <w:top w:val="single" w:sz="4" w:space="0" w:color="auto"/>
              <w:left w:val="nil"/>
              <w:bottom w:val="single" w:sz="4" w:space="0" w:color="auto"/>
              <w:right w:val="single" w:sz="4" w:space="0" w:color="auto"/>
            </w:tcBorders>
            <w:shd w:val="clear" w:color="auto" w:fill="E5DFEC"/>
            <w:noWrap/>
            <w:vAlign w:val="bottom"/>
            <w:hideMark/>
          </w:tcPr>
          <w:p w14:paraId="4D2BF322" w14:textId="77777777" w:rsidR="00996A57" w:rsidRPr="00CC2F27" w:rsidRDefault="008C19DB" w:rsidP="000A2913">
            <w:pPr>
              <w:spacing w:after="0"/>
              <w:jc w:val="center"/>
              <w:rPr>
                <w:rFonts w:ascii="Arial" w:hAnsi="Arial" w:cs="Arial"/>
                <w:lang w:eastAsia="en-GB"/>
              </w:rPr>
            </w:pPr>
            <w:r w:rsidRPr="00CC2F27">
              <w:rPr>
                <w:rFonts w:ascii="Arial" w:hAnsi="Arial" w:cs="Arial"/>
                <w:b/>
                <w:color w:val="76923C"/>
                <w:lang w:eastAsia="en-GB"/>
              </w:rPr>
              <w:t>[Insert pay rise]</w:t>
            </w:r>
          </w:p>
        </w:tc>
        <w:tc>
          <w:tcPr>
            <w:tcW w:w="3260" w:type="dxa"/>
            <w:tcBorders>
              <w:top w:val="single" w:sz="4" w:space="0" w:color="auto"/>
              <w:left w:val="nil"/>
              <w:bottom w:val="single" w:sz="4" w:space="0" w:color="auto"/>
              <w:right w:val="single" w:sz="4" w:space="0" w:color="auto"/>
            </w:tcBorders>
            <w:shd w:val="clear" w:color="auto" w:fill="E5DFEC"/>
            <w:noWrap/>
            <w:vAlign w:val="bottom"/>
            <w:hideMark/>
          </w:tcPr>
          <w:p w14:paraId="4D2BF323" w14:textId="77777777" w:rsidR="00996A57" w:rsidRPr="00CC2F27" w:rsidRDefault="008C19DB" w:rsidP="007A1844">
            <w:pPr>
              <w:spacing w:after="0"/>
              <w:ind w:firstLineChars="100" w:firstLine="220"/>
              <w:jc w:val="center"/>
              <w:rPr>
                <w:rFonts w:ascii="Arial" w:hAnsi="Arial" w:cs="Arial"/>
                <w:lang w:eastAsia="en-GB"/>
              </w:rPr>
            </w:pPr>
            <w:r w:rsidRPr="00CC2F27">
              <w:rPr>
                <w:rFonts w:ascii="Arial" w:hAnsi="Arial" w:cs="Arial"/>
                <w:lang w:eastAsia="en-GB"/>
              </w:rPr>
              <w:t>3.6%</w:t>
            </w:r>
          </w:p>
        </w:tc>
      </w:tr>
      <w:tr w:rsidR="008C19DB" w:rsidRPr="007A1844" w14:paraId="4D2BF328" w14:textId="77777777" w:rsidTr="008C19DB">
        <w:trPr>
          <w:trHeight w:val="390"/>
        </w:trPr>
        <w:tc>
          <w:tcPr>
            <w:tcW w:w="1276" w:type="dxa"/>
            <w:tcBorders>
              <w:top w:val="single" w:sz="4" w:space="0" w:color="auto"/>
              <w:left w:val="single" w:sz="4" w:space="0" w:color="auto"/>
              <w:bottom w:val="single" w:sz="4" w:space="0" w:color="auto"/>
              <w:right w:val="single" w:sz="4" w:space="0" w:color="auto"/>
            </w:tcBorders>
            <w:shd w:val="clear" w:color="auto" w:fill="EAF1DD"/>
            <w:noWrap/>
            <w:vAlign w:val="bottom"/>
            <w:hideMark/>
          </w:tcPr>
          <w:p w14:paraId="4D2BF325" w14:textId="77777777" w:rsidR="008C19DB" w:rsidRPr="00CC2F27" w:rsidRDefault="008C19DB" w:rsidP="007A1844">
            <w:pPr>
              <w:spacing w:after="0"/>
              <w:ind w:firstLineChars="100" w:firstLine="220"/>
              <w:jc w:val="center"/>
              <w:rPr>
                <w:rFonts w:ascii="Arial" w:hAnsi="Arial" w:cs="Arial"/>
                <w:lang w:eastAsia="en-GB"/>
              </w:rPr>
            </w:pPr>
            <w:r w:rsidRPr="00CC2F27">
              <w:rPr>
                <w:rFonts w:ascii="Arial" w:hAnsi="Arial" w:cs="Arial"/>
                <w:lang w:eastAsia="en-GB"/>
              </w:rPr>
              <w:t>2018</w:t>
            </w:r>
          </w:p>
        </w:tc>
        <w:tc>
          <w:tcPr>
            <w:tcW w:w="4111" w:type="dxa"/>
            <w:tcBorders>
              <w:top w:val="single" w:sz="4" w:space="0" w:color="auto"/>
              <w:left w:val="nil"/>
              <w:bottom w:val="single" w:sz="4" w:space="0" w:color="auto"/>
              <w:right w:val="single" w:sz="4" w:space="0" w:color="auto"/>
            </w:tcBorders>
            <w:shd w:val="clear" w:color="auto" w:fill="E5DFEC"/>
            <w:noWrap/>
            <w:vAlign w:val="bottom"/>
            <w:hideMark/>
          </w:tcPr>
          <w:p w14:paraId="4D2BF326" w14:textId="77777777" w:rsidR="008C19DB" w:rsidRPr="00CC2F27" w:rsidRDefault="008C19DB" w:rsidP="000A2913">
            <w:pPr>
              <w:spacing w:after="0"/>
              <w:jc w:val="center"/>
              <w:rPr>
                <w:rFonts w:ascii="Arial" w:hAnsi="Arial" w:cs="Arial"/>
                <w:lang w:eastAsia="en-GB"/>
              </w:rPr>
            </w:pPr>
            <w:r w:rsidRPr="00CC2F27">
              <w:rPr>
                <w:rFonts w:ascii="Arial" w:hAnsi="Arial" w:cs="Arial"/>
                <w:b/>
                <w:color w:val="76923C"/>
                <w:lang w:eastAsia="en-GB"/>
              </w:rPr>
              <w:t>[Insert pay rise]</w:t>
            </w:r>
          </w:p>
        </w:tc>
        <w:tc>
          <w:tcPr>
            <w:tcW w:w="3260" w:type="dxa"/>
            <w:tcBorders>
              <w:top w:val="single" w:sz="4" w:space="0" w:color="auto"/>
              <w:left w:val="nil"/>
              <w:bottom w:val="single" w:sz="4" w:space="0" w:color="auto"/>
              <w:right w:val="single" w:sz="4" w:space="0" w:color="auto"/>
            </w:tcBorders>
            <w:shd w:val="clear" w:color="auto" w:fill="E5DFEC"/>
            <w:noWrap/>
            <w:vAlign w:val="bottom"/>
            <w:hideMark/>
          </w:tcPr>
          <w:p w14:paraId="4D2BF327" w14:textId="77777777" w:rsidR="008C19DB" w:rsidRPr="00CC2F27" w:rsidRDefault="008C19DB" w:rsidP="007A1844">
            <w:pPr>
              <w:spacing w:after="0"/>
              <w:ind w:firstLineChars="100" w:firstLine="220"/>
              <w:jc w:val="center"/>
              <w:rPr>
                <w:rFonts w:ascii="Arial" w:hAnsi="Arial" w:cs="Arial"/>
                <w:lang w:eastAsia="en-GB"/>
              </w:rPr>
            </w:pPr>
            <w:r w:rsidRPr="00CC2F27">
              <w:rPr>
                <w:rFonts w:ascii="Arial" w:hAnsi="Arial" w:cs="Arial"/>
                <w:lang w:eastAsia="en-GB"/>
              </w:rPr>
              <w:t>3.3%</w:t>
            </w:r>
          </w:p>
        </w:tc>
      </w:tr>
      <w:tr w:rsidR="009D6720" w:rsidRPr="007A1844" w14:paraId="43202D56" w14:textId="77777777" w:rsidTr="008C19DB">
        <w:trPr>
          <w:trHeight w:val="390"/>
        </w:trPr>
        <w:tc>
          <w:tcPr>
            <w:tcW w:w="1276" w:type="dxa"/>
            <w:tcBorders>
              <w:top w:val="single" w:sz="4" w:space="0" w:color="auto"/>
              <w:left w:val="single" w:sz="4" w:space="0" w:color="auto"/>
              <w:bottom w:val="single" w:sz="4" w:space="0" w:color="auto"/>
              <w:right w:val="single" w:sz="4" w:space="0" w:color="auto"/>
            </w:tcBorders>
            <w:shd w:val="clear" w:color="auto" w:fill="EAF1DD"/>
            <w:noWrap/>
            <w:vAlign w:val="bottom"/>
          </w:tcPr>
          <w:p w14:paraId="101E2AE6" w14:textId="49583B5B" w:rsidR="009D6720" w:rsidRPr="00CC2F27" w:rsidRDefault="009D6720" w:rsidP="009D6720">
            <w:pPr>
              <w:spacing w:after="0"/>
              <w:ind w:firstLineChars="100" w:firstLine="220"/>
              <w:jc w:val="center"/>
              <w:rPr>
                <w:rFonts w:ascii="Arial" w:hAnsi="Arial" w:cs="Arial"/>
                <w:lang w:eastAsia="en-GB"/>
              </w:rPr>
            </w:pPr>
            <w:r w:rsidRPr="00CC2F27">
              <w:rPr>
                <w:rFonts w:ascii="Arial" w:hAnsi="Arial" w:cs="Arial"/>
                <w:lang w:eastAsia="en-GB"/>
              </w:rPr>
              <w:t>2019</w:t>
            </w:r>
          </w:p>
        </w:tc>
        <w:tc>
          <w:tcPr>
            <w:tcW w:w="4111" w:type="dxa"/>
            <w:tcBorders>
              <w:top w:val="single" w:sz="4" w:space="0" w:color="auto"/>
              <w:left w:val="nil"/>
              <w:bottom w:val="single" w:sz="4" w:space="0" w:color="auto"/>
              <w:right w:val="single" w:sz="4" w:space="0" w:color="auto"/>
            </w:tcBorders>
            <w:shd w:val="clear" w:color="auto" w:fill="E5DFEC"/>
            <w:noWrap/>
            <w:vAlign w:val="bottom"/>
          </w:tcPr>
          <w:p w14:paraId="70606828" w14:textId="62E9CB7E" w:rsidR="009D6720" w:rsidRPr="00CC2F27" w:rsidRDefault="009D6720" w:rsidP="009D6720">
            <w:pPr>
              <w:spacing w:after="0"/>
              <w:jc w:val="center"/>
              <w:rPr>
                <w:rFonts w:ascii="Arial" w:hAnsi="Arial" w:cs="Arial"/>
                <w:b/>
                <w:color w:val="76923C"/>
                <w:lang w:eastAsia="en-GB"/>
              </w:rPr>
            </w:pPr>
            <w:r w:rsidRPr="00CC2F27">
              <w:rPr>
                <w:rFonts w:ascii="Arial" w:hAnsi="Arial" w:cs="Arial"/>
                <w:b/>
                <w:color w:val="76923C"/>
                <w:lang w:eastAsia="en-GB"/>
              </w:rPr>
              <w:t>[Insert pay rise]</w:t>
            </w:r>
          </w:p>
        </w:tc>
        <w:tc>
          <w:tcPr>
            <w:tcW w:w="3260" w:type="dxa"/>
            <w:tcBorders>
              <w:top w:val="single" w:sz="4" w:space="0" w:color="auto"/>
              <w:left w:val="nil"/>
              <w:bottom w:val="single" w:sz="4" w:space="0" w:color="auto"/>
              <w:right w:val="single" w:sz="4" w:space="0" w:color="auto"/>
            </w:tcBorders>
            <w:shd w:val="clear" w:color="auto" w:fill="E5DFEC"/>
            <w:noWrap/>
            <w:vAlign w:val="bottom"/>
          </w:tcPr>
          <w:p w14:paraId="3D88C5FC" w14:textId="6583F20E" w:rsidR="009D6720" w:rsidRPr="00CC2F27" w:rsidRDefault="009D6720" w:rsidP="009D6720">
            <w:pPr>
              <w:spacing w:after="0"/>
              <w:ind w:firstLineChars="100" w:firstLine="220"/>
              <w:jc w:val="center"/>
              <w:rPr>
                <w:rFonts w:ascii="Arial" w:hAnsi="Arial" w:cs="Arial"/>
                <w:lang w:eastAsia="en-GB"/>
              </w:rPr>
            </w:pPr>
            <w:r w:rsidRPr="00CC2F27">
              <w:rPr>
                <w:rFonts w:ascii="Arial" w:hAnsi="Arial" w:cs="Arial"/>
                <w:lang w:eastAsia="en-GB"/>
              </w:rPr>
              <w:t>2.6%</w:t>
            </w:r>
          </w:p>
        </w:tc>
      </w:tr>
      <w:tr w:rsidR="001A6A4E" w:rsidRPr="007A1844" w14:paraId="3FADFC78" w14:textId="77777777" w:rsidTr="008C19DB">
        <w:trPr>
          <w:trHeight w:val="390"/>
        </w:trPr>
        <w:tc>
          <w:tcPr>
            <w:tcW w:w="1276" w:type="dxa"/>
            <w:tcBorders>
              <w:top w:val="single" w:sz="4" w:space="0" w:color="auto"/>
              <w:left w:val="single" w:sz="4" w:space="0" w:color="auto"/>
              <w:bottom w:val="single" w:sz="4" w:space="0" w:color="auto"/>
              <w:right w:val="single" w:sz="4" w:space="0" w:color="auto"/>
            </w:tcBorders>
            <w:shd w:val="clear" w:color="auto" w:fill="EAF1DD"/>
            <w:noWrap/>
            <w:vAlign w:val="bottom"/>
          </w:tcPr>
          <w:p w14:paraId="3D8191BC" w14:textId="1C2C3204" w:rsidR="001A6A4E" w:rsidRPr="00CC2F27" w:rsidRDefault="001A6A4E" w:rsidP="001A6A4E">
            <w:pPr>
              <w:spacing w:after="0"/>
              <w:ind w:firstLineChars="100" w:firstLine="220"/>
              <w:jc w:val="center"/>
              <w:rPr>
                <w:rFonts w:ascii="Arial" w:hAnsi="Arial" w:cs="Arial"/>
                <w:lang w:eastAsia="en-GB"/>
              </w:rPr>
            </w:pPr>
            <w:r w:rsidRPr="00CC2F27">
              <w:rPr>
                <w:rFonts w:ascii="Arial" w:hAnsi="Arial" w:cs="Arial"/>
                <w:lang w:eastAsia="en-GB"/>
              </w:rPr>
              <w:t>2020</w:t>
            </w:r>
          </w:p>
        </w:tc>
        <w:tc>
          <w:tcPr>
            <w:tcW w:w="4111" w:type="dxa"/>
            <w:tcBorders>
              <w:top w:val="single" w:sz="4" w:space="0" w:color="auto"/>
              <w:left w:val="nil"/>
              <w:bottom w:val="single" w:sz="4" w:space="0" w:color="auto"/>
              <w:right w:val="single" w:sz="4" w:space="0" w:color="auto"/>
            </w:tcBorders>
            <w:shd w:val="clear" w:color="auto" w:fill="E5DFEC"/>
            <w:noWrap/>
            <w:vAlign w:val="bottom"/>
          </w:tcPr>
          <w:p w14:paraId="2EC09BC2" w14:textId="4E31A13A" w:rsidR="001A6A4E" w:rsidRPr="00CC2F27" w:rsidRDefault="001A6A4E" w:rsidP="001A6A4E">
            <w:pPr>
              <w:spacing w:after="0"/>
              <w:jc w:val="center"/>
              <w:rPr>
                <w:rFonts w:ascii="Arial" w:hAnsi="Arial" w:cs="Arial"/>
                <w:b/>
                <w:color w:val="76923C"/>
                <w:lang w:eastAsia="en-GB"/>
              </w:rPr>
            </w:pPr>
            <w:r w:rsidRPr="00CC2F27">
              <w:rPr>
                <w:rFonts w:ascii="Arial" w:hAnsi="Arial" w:cs="Arial"/>
                <w:b/>
                <w:color w:val="76923C"/>
                <w:lang w:eastAsia="en-GB"/>
              </w:rPr>
              <w:t>[Insert pay rise]</w:t>
            </w:r>
          </w:p>
        </w:tc>
        <w:tc>
          <w:tcPr>
            <w:tcW w:w="3260" w:type="dxa"/>
            <w:tcBorders>
              <w:top w:val="single" w:sz="4" w:space="0" w:color="auto"/>
              <w:left w:val="nil"/>
              <w:bottom w:val="single" w:sz="4" w:space="0" w:color="auto"/>
              <w:right w:val="single" w:sz="4" w:space="0" w:color="auto"/>
            </w:tcBorders>
            <w:shd w:val="clear" w:color="auto" w:fill="E5DFEC"/>
            <w:noWrap/>
            <w:vAlign w:val="bottom"/>
          </w:tcPr>
          <w:p w14:paraId="2E243FBD" w14:textId="739D0283" w:rsidR="001A6A4E" w:rsidRPr="00CC2F27" w:rsidRDefault="008240DF" w:rsidP="001A6A4E">
            <w:pPr>
              <w:spacing w:after="0"/>
              <w:ind w:firstLineChars="100" w:firstLine="220"/>
              <w:jc w:val="center"/>
              <w:rPr>
                <w:rFonts w:ascii="Arial" w:hAnsi="Arial" w:cs="Arial"/>
                <w:lang w:eastAsia="en-GB"/>
              </w:rPr>
            </w:pPr>
            <w:r w:rsidRPr="00CC2F27">
              <w:rPr>
                <w:rFonts w:ascii="Arial" w:hAnsi="Arial" w:cs="Arial"/>
                <w:lang w:eastAsia="en-GB"/>
              </w:rPr>
              <w:t>1.5</w:t>
            </w:r>
            <w:r w:rsidR="001A6A4E" w:rsidRPr="00CC2F27">
              <w:rPr>
                <w:rFonts w:ascii="Arial" w:hAnsi="Arial" w:cs="Arial"/>
                <w:lang w:eastAsia="en-GB"/>
              </w:rPr>
              <w:t>%</w:t>
            </w:r>
          </w:p>
        </w:tc>
      </w:tr>
      <w:tr w:rsidR="001A6A4E" w:rsidRPr="007A1844" w14:paraId="4215C69F" w14:textId="77777777" w:rsidTr="008C19DB">
        <w:trPr>
          <w:trHeight w:val="390"/>
        </w:trPr>
        <w:tc>
          <w:tcPr>
            <w:tcW w:w="1276" w:type="dxa"/>
            <w:tcBorders>
              <w:top w:val="single" w:sz="4" w:space="0" w:color="auto"/>
              <w:left w:val="single" w:sz="4" w:space="0" w:color="auto"/>
              <w:bottom w:val="single" w:sz="4" w:space="0" w:color="auto"/>
              <w:right w:val="single" w:sz="4" w:space="0" w:color="auto"/>
            </w:tcBorders>
            <w:shd w:val="clear" w:color="auto" w:fill="EAF1DD"/>
            <w:noWrap/>
            <w:vAlign w:val="bottom"/>
          </w:tcPr>
          <w:p w14:paraId="10BB5406" w14:textId="57AF6532" w:rsidR="001A6A4E" w:rsidRPr="00CC2F27" w:rsidRDefault="001A6A4E" w:rsidP="001A6A4E">
            <w:pPr>
              <w:spacing w:after="0"/>
              <w:ind w:firstLineChars="100" w:firstLine="220"/>
              <w:jc w:val="center"/>
              <w:rPr>
                <w:rFonts w:ascii="Arial" w:hAnsi="Arial" w:cs="Arial"/>
                <w:lang w:eastAsia="en-GB"/>
              </w:rPr>
            </w:pPr>
            <w:r w:rsidRPr="00CC2F27">
              <w:rPr>
                <w:rFonts w:ascii="Arial" w:hAnsi="Arial" w:cs="Arial"/>
                <w:lang w:eastAsia="en-GB"/>
              </w:rPr>
              <w:t>2021</w:t>
            </w:r>
          </w:p>
        </w:tc>
        <w:tc>
          <w:tcPr>
            <w:tcW w:w="4111" w:type="dxa"/>
            <w:tcBorders>
              <w:top w:val="single" w:sz="4" w:space="0" w:color="auto"/>
              <w:left w:val="nil"/>
              <w:bottom w:val="single" w:sz="4" w:space="0" w:color="auto"/>
              <w:right w:val="single" w:sz="4" w:space="0" w:color="auto"/>
            </w:tcBorders>
            <w:shd w:val="clear" w:color="auto" w:fill="E5DFEC"/>
            <w:noWrap/>
            <w:vAlign w:val="bottom"/>
          </w:tcPr>
          <w:p w14:paraId="7D932824" w14:textId="6102FB8B" w:rsidR="001A6A4E" w:rsidRPr="00CC2F27" w:rsidRDefault="001A6A4E" w:rsidP="001A6A4E">
            <w:pPr>
              <w:spacing w:after="0"/>
              <w:jc w:val="center"/>
              <w:rPr>
                <w:rFonts w:ascii="Arial" w:hAnsi="Arial" w:cs="Arial"/>
                <w:b/>
                <w:color w:val="76923C"/>
                <w:lang w:eastAsia="en-GB"/>
              </w:rPr>
            </w:pPr>
            <w:r w:rsidRPr="00CC2F27">
              <w:rPr>
                <w:rFonts w:ascii="Arial" w:hAnsi="Arial" w:cs="Arial"/>
                <w:b/>
                <w:color w:val="76923C"/>
                <w:lang w:eastAsia="en-GB"/>
              </w:rPr>
              <w:t>[Insert pay rise]</w:t>
            </w:r>
          </w:p>
        </w:tc>
        <w:tc>
          <w:tcPr>
            <w:tcW w:w="3260" w:type="dxa"/>
            <w:tcBorders>
              <w:top w:val="single" w:sz="4" w:space="0" w:color="auto"/>
              <w:left w:val="nil"/>
              <w:bottom w:val="single" w:sz="4" w:space="0" w:color="auto"/>
              <w:right w:val="single" w:sz="4" w:space="0" w:color="auto"/>
            </w:tcBorders>
            <w:shd w:val="clear" w:color="auto" w:fill="E5DFEC"/>
            <w:noWrap/>
            <w:vAlign w:val="bottom"/>
          </w:tcPr>
          <w:p w14:paraId="1177F59A" w14:textId="00DE246F" w:rsidR="001A6A4E" w:rsidRPr="00CC2F27" w:rsidRDefault="008240DF" w:rsidP="001A6A4E">
            <w:pPr>
              <w:spacing w:after="0"/>
              <w:ind w:firstLineChars="100" w:firstLine="220"/>
              <w:jc w:val="center"/>
              <w:rPr>
                <w:rFonts w:ascii="Arial" w:hAnsi="Arial" w:cs="Arial"/>
                <w:lang w:eastAsia="en-GB"/>
              </w:rPr>
            </w:pPr>
            <w:r w:rsidRPr="00CC2F27">
              <w:rPr>
                <w:rFonts w:ascii="Arial" w:hAnsi="Arial" w:cs="Arial"/>
                <w:lang w:eastAsia="en-GB"/>
              </w:rPr>
              <w:t>4.1</w:t>
            </w:r>
            <w:r w:rsidR="001A6A4E" w:rsidRPr="00CC2F27">
              <w:rPr>
                <w:rFonts w:ascii="Arial" w:hAnsi="Arial" w:cs="Arial"/>
                <w:lang w:eastAsia="en-GB"/>
              </w:rPr>
              <w:t>%</w:t>
            </w:r>
          </w:p>
        </w:tc>
      </w:tr>
      <w:tr w:rsidR="00AF64F3" w:rsidRPr="007A1844" w14:paraId="5A8F8D5A" w14:textId="77777777" w:rsidTr="008C19DB">
        <w:trPr>
          <w:trHeight w:val="390"/>
        </w:trPr>
        <w:tc>
          <w:tcPr>
            <w:tcW w:w="1276" w:type="dxa"/>
            <w:tcBorders>
              <w:top w:val="single" w:sz="4" w:space="0" w:color="auto"/>
              <w:left w:val="single" w:sz="4" w:space="0" w:color="auto"/>
              <w:bottom w:val="single" w:sz="4" w:space="0" w:color="auto"/>
              <w:right w:val="single" w:sz="4" w:space="0" w:color="auto"/>
            </w:tcBorders>
            <w:shd w:val="clear" w:color="auto" w:fill="EAF1DD"/>
            <w:noWrap/>
            <w:vAlign w:val="bottom"/>
          </w:tcPr>
          <w:p w14:paraId="230678BD" w14:textId="1A8FE9AB" w:rsidR="00AF64F3" w:rsidRPr="00CC2F27" w:rsidRDefault="00AF64F3" w:rsidP="00AF64F3">
            <w:pPr>
              <w:spacing w:after="0"/>
              <w:ind w:firstLineChars="100" w:firstLine="220"/>
              <w:jc w:val="center"/>
              <w:rPr>
                <w:rFonts w:ascii="Arial" w:hAnsi="Arial" w:cs="Arial"/>
                <w:lang w:eastAsia="en-GB"/>
              </w:rPr>
            </w:pPr>
            <w:r w:rsidRPr="00CC2F27">
              <w:rPr>
                <w:rFonts w:ascii="Arial" w:hAnsi="Arial" w:cs="Arial"/>
                <w:lang w:eastAsia="en-GB"/>
              </w:rPr>
              <w:t>2022</w:t>
            </w:r>
          </w:p>
        </w:tc>
        <w:tc>
          <w:tcPr>
            <w:tcW w:w="4111" w:type="dxa"/>
            <w:tcBorders>
              <w:top w:val="single" w:sz="4" w:space="0" w:color="auto"/>
              <w:left w:val="nil"/>
              <w:bottom w:val="single" w:sz="4" w:space="0" w:color="auto"/>
              <w:right w:val="single" w:sz="4" w:space="0" w:color="auto"/>
            </w:tcBorders>
            <w:shd w:val="clear" w:color="auto" w:fill="E5DFEC"/>
            <w:noWrap/>
            <w:vAlign w:val="bottom"/>
          </w:tcPr>
          <w:p w14:paraId="4A529E23" w14:textId="5AB87900" w:rsidR="00AF64F3" w:rsidRPr="00CC2F27" w:rsidRDefault="00AF64F3" w:rsidP="00AF64F3">
            <w:pPr>
              <w:spacing w:after="0"/>
              <w:jc w:val="center"/>
              <w:rPr>
                <w:rFonts w:ascii="Arial" w:hAnsi="Arial" w:cs="Arial"/>
                <w:b/>
                <w:color w:val="76923C"/>
                <w:lang w:eastAsia="en-GB"/>
              </w:rPr>
            </w:pPr>
            <w:r w:rsidRPr="00CC2F27">
              <w:rPr>
                <w:rFonts w:ascii="Arial" w:hAnsi="Arial" w:cs="Arial"/>
                <w:b/>
                <w:color w:val="76923C"/>
                <w:lang w:eastAsia="en-GB"/>
              </w:rPr>
              <w:t>[Insert pay rise]</w:t>
            </w:r>
          </w:p>
        </w:tc>
        <w:tc>
          <w:tcPr>
            <w:tcW w:w="3260" w:type="dxa"/>
            <w:tcBorders>
              <w:top w:val="single" w:sz="4" w:space="0" w:color="auto"/>
              <w:left w:val="nil"/>
              <w:bottom w:val="single" w:sz="4" w:space="0" w:color="auto"/>
              <w:right w:val="single" w:sz="4" w:space="0" w:color="auto"/>
            </w:tcBorders>
            <w:shd w:val="clear" w:color="auto" w:fill="E5DFEC"/>
            <w:noWrap/>
            <w:vAlign w:val="bottom"/>
          </w:tcPr>
          <w:p w14:paraId="5E897663" w14:textId="72AD0641" w:rsidR="00AF64F3" w:rsidRPr="00CC2F27" w:rsidRDefault="00B23D56" w:rsidP="00B23D56">
            <w:pPr>
              <w:spacing w:after="0"/>
              <w:ind w:firstLineChars="100" w:firstLine="220"/>
              <w:jc w:val="center"/>
              <w:rPr>
                <w:rFonts w:ascii="Arial" w:hAnsi="Arial" w:cs="Arial"/>
                <w:lang w:eastAsia="en-GB"/>
              </w:rPr>
            </w:pPr>
            <w:r w:rsidRPr="00CC2F27">
              <w:rPr>
                <w:rFonts w:ascii="Arial" w:hAnsi="Arial" w:cs="Arial"/>
                <w:lang w:eastAsia="en-GB"/>
              </w:rPr>
              <w:t>11.6%</w:t>
            </w:r>
          </w:p>
        </w:tc>
      </w:tr>
      <w:tr w:rsidR="007E563B" w:rsidRPr="007A1844" w14:paraId="42924610" w14:textId="77777777" w:rsidTr="008C19DB">
        <w:trPr>
          <w:trHeight w:val="390"/>
        </w:trPr>
        <w:tc>
          <w:tcPr>
            <w:tcW w:w="1276" w:type="dxa"/>
            <w:tcBorders>
              <w:top w:val="single" w:sz="4" w:space="0" w:color="auto"/>
              <w:left w:val="single" w:sz="4" w:space="0" w:color="auto"/>
              <w:bottom w:val="single" w:sz="4" w:space="0" w:color="auto"/>
              <w:right w:val="single" w:sz="4" w:space="0" w:color="auto"/>
            </w:tcBorders>
            <w:shd w:val="clear" w:color="auto" w:fill="EAF1DD"/>
            <w:noWrap/>
            <w:vAlign w:val="bottom"/>
          </w:tcPr>
          <w:p w14:paraId="7FB4EBB9" w14:textId="6C4C118E" w:rsidR="007E563B" w:rsidRPr="00CC2F27" w:rsidRDefault="007E563B" w:rsidP="007E563B">
            <w:pPr>
              <w:spacing w:after="0"/>
              <w:ind w:firstLineChars="100" w:firstLine="220"/>
              <w:jc w:val="center"/>
              <w:rPr>
                <w:rFonts w:ascii="Arial" w:hAnsi="Arial" w:cs="Arial"/>
                <w:lang w:eastAsia="en-GB"/>
              </w:rPr>
            </w:pPr>
            <w:r w:rsidRPr="00CC2F27">
              <w:rPr>
                <w:rFonts w:ascii="Arial" w:hAnsi="Arial" w:cs="Arial"/>
                <w:lang w:eastAsia="en-GB"/>
              </w:rPr>
              <w:t>2023</w:t>
            </w:r>
          </w:p>
        </w:tc>
        <w:tc>
          <w:tcPr>
            <w:tcW w:w="4111" w:type="dxa"/>
            <w:tcBorders>
              <w:top w:val="single" w:sz="4" w:space="0" w:color="auto"/>
              <w:left w:val="nil"/>
              <w:bottom w:val="single" w:sz="4" w:space="0" w:color="auto"/>
              <w:right w:val="single" w:sz="4" w:space="0" w:color="auto"/>
            </w:tcBorders>
            <w:shd w:val="clear" w:color="auto" w:fill="E5DFEC"/>
            <w:noWrap/>
            <w:vAlign w:val="bottom"/>
          </w:tcPr>
          <w:p w14:paraId="5AC41C9B" w14:textId="2BDBD5B7" w:rsidR="007E563B" w:rsidRPr="00CC2F27" w:rsidRDefault="007E563B" w:rsidP="007E563B">
            <w:pPr>
              <w:spacing w:after="0"/>
              <w:jc w:val="center"/>
              <w:rPr>
                <w:rFonts w:ascii="Arial" w:hAnsi="Arial" w:cs="Arial"/>
                <w:b/>
                <w:color w:val="76923C"/>
                <w:lang w:eastAsia="en-GB"/>
              </w:rPr>
            </w:pPr>
            <w:r w:rsidRPr="00CC2F27">
              <w:rPr>
                <w:rFonts w:ascii="Arial" w:hAnsi="Arial" w:cs="Arial"/>
                <w:b/>
                <w:color w:val="76923C"/>
                <w:lang w:eastAsia="en-GB"/>
              </w:rPr>
              <w:t>[Insert pay rise]</w:t>
            </w:r>
          </w:p>
        </w:tc>
        <w:tc>
          <w:tcPr>
            <w:tcW w:w="3260" w:type="dxa"/>
            <w:tcBorders>
              <w:top w:val="single" w:sz="4" w:space="0" w:color="auto"/>
              <w:left w:val="nil"/>
              <w:bottom w:val="single" w:sz="4" w:space="0" w:color="auto"/>
              <w:right w:val="single" w:sz="4" w:space="0" w:color="auto"/>
            </w:tcBorders>
            <w:shd w:val="clear" w:color="auto" w:fill="E5DFEC"/>
            <w:noWrap/>
            <w:vAlign w:val="bottom"/>
          </w:tcPr>
          <w:p w14:paraId="308A3EA6" w14:textId="588BD530" w:rsidR="007E563B" w:rsidRPr="00CC2F27" w:rsidRDefault="007E563B" w:rsidP="007E563B">
            <w:pPr>
              <w:spacing w:after="0"/>
              <w:ind w:firstLineChars="100" w:firstLine="220"/>
              <w:jc w:val="center"/>
              <w:rPr>
                <w:rFonts w:ascii="Arial" w:hAnsi="Arial" w:cs="Arial"/>
                <w:lang w:eastAsia="en-GB"/>
              </w:rPr>
            </w:pPr>
            <w:r w:rsidRPr="00CC2F27">
              <w:rPr>
                <w:rFonts w:ascii="Arial" w:hAnsi="Arial" w:cs="Arial"/>
                <w:lang w:eastAsia="en-GB"/>
              </w:rPr>
              <w:t>9.7%</w:t>
            </w:r>
          </w:p>
        </w:tc>
      </w:tr>
    </w:tbl>
    <w:p w14:paraId="778730F9" w14:textId="77777777" w:rsidR="007C0CD3" w:rsidRDefault="007C0CD3" w:rsidP="00FF3F38">
      <w:pPr>
        <w:spacing w:before="120" w:after="120"/>
        <w:rPr>
          <w:rFonts w:ascii="Arial" w:hAnsi="Arial" w:cs="Arial"/>
          <w:i/>
          <w:iCs/>
          <w:sz w:val="20"/>
          <w:szCs w:val="20"/>
        </w:rPr>
      </w:pPr>
    </w:p>
    <w:p w14:paraId="4D2BF32A" w14:textId="5CA02049" w:rsidR="00FF3F38" w:rsidRDefault="00FF3F38" w:rsidP="00FF3F38">
      <w:pPr>
        <w:spacing w:before="120" w:after="120"/>
        <w:rPr>
          <w:rFonts w:ascii="Arial" w:hAnsi="Arial" w:cs="Arial"/>
          <w:sz w:val="24"/>
          <w:szCs w:val="24"/>
        </w:rPr>
      </w:pPr>
      <w:r w:rsidRPr="007A1844">
        <w:rPr>
          <w:rFonts w:ascii="Arial" w:hAnsi="Arial" w:cs="Arial"/>
          <w:sz w:val="24"/>
          <w:szCs w:val="24"/>
        </w:rPr>
        <w:t xml:space="preserve">In contrast, prices for everyday goods continue to rise. Price changes to commodities that make up the RPI over the year to </w:t>
      </w:r>
      <w:r w:rsidR="00C97B07">
        <w:rPr>
          <w:rFonts w:ascii="Arial" w:hAnsi="Arial" w:cs="Arial"/>
          <w:sz w:val="24"/>
          <w:szCs w:val="24"/>
        </w:rPr>
        <w:t>October 2023</w:t>
      </w:r>
      <w:r w:rsidRPr="007A1844">
        <w:rPr>
          <w:rFonts w:ascii="Arial" w:hAnsi="Arial" w:cs="Arial"/>
          <w:sz w:val="24"/>
          <w:szCs w:val="24"/>
        </w:rPr>
        <w:t xml:space="preserve"> are shown below</w:t>
      </w:r>
      <w:r w:rsidR="007A5E6B">
        <w:rPr>
          <w:rFonts w:ascii="Arial" w:hAnsi="Arial" w:cs="Arial"/>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0"/>
        <w:gridCol w:w="4206"/>
      </w:tblGrid>
      <w:tr w:rsidR="00F763E2" w:rsidRPr="007A1844" w14:paraId="0D9D3CE7" w14:textId="77777777" w:rsidTr="00930A50">
        <w:trPr>
          <w:trHeight w:hRule="exact" w:val="397"/>
        </w:trPr>
        <w:tc>
          <w:tcPr>
            <w:tcW w:w="9016" w:type="dxa"/>
            <w:gridSpan w:val="2"/>
            <w:shd w:val="clear" w:color="auto" w:fill="EAF1DD" w:themeFill="accent3" w:themeFillTint="33"/>
          </w:tcPr>
          <w:p w14:paraId="5853457A" w14:textId="77777777" w:rsidR="00F763E2" w:rsidRPr="00CC2F27" w:rsidRDefault="00F763E2" w:rsidP="00930A50">
            <w:pPr>
              <w:spacing w:before="120" w:after="120" w:line="240" w:lineRule="auto"/>
              <w:rPr>
                <w:rFonts w:ascii="Arial" w:hAnsi="Arial" w:cs="Arial"/>
                <w:b/>
                <w:noProof/>
                <w:color w:val="000000"/>
              </w:rPr>
            </w:pPr>
            <w:r w:rsidRPr="00CC2F27">
              <w:rPr>
                <w:rFonts w:ascii="Arial" w:hAnsi="Arial" w:cs="Arial"/>
                <w:b/>
                <w:noProof/>
                <w:color w:val="000000"/>
              </w:rPr>
              <w:t>Table 2: Rises in prices for everyday goods</w:t>
            </w:r>
          </w:p>
        </w:tc>
      </w:tr>
      <w:tr w:rsidR="00CC2F27" w:rsidRPr="00194C33" w14:paraId="2DC2FDC3" w14:textId="77777777" w:rsidTr="00930A50">
        <w:trPr>
          <w:trHeight w:hRule="exact" w:val="397"/>
        </w:trPr>
        <w:tc>
          <w:tcPr>
            <w:tcW w:w="4810" w:type="dxa"/>
            <w:shd w:val="clear" w:color="auto" w:fill="EAF1DD" w:themeFill="accent3" w:themeFillTint="33"/>
          </w:tcPr>
          <w:p w14:paraId="64362CC1" w14:textId="77777777" w:rsidR="00CC2F27" w:rsidRPr="00CC2F27" w:rsidRDefault="00CC2F27" w:rsidP="00CC2F27">
            <w:pPr>
              <w:spacing w:before="120" w:after="120" w:line="240" w:lineRule="auto"/>
              <w:rPr>
                <w:rFonts w:ascii="Arial" w:hAnsi="Arial" w:cs="Arial"/>
                <w:b/>
                <w:bCs/>
                <w:noProof/>
                <w:color w:val="000000"/>
              </w:rPr>
            </w:pPr>
            <w:r w:rsidRPr="00CC2F27">
              <w:rPr>
                <w:rFonts w:ascii="Arial" w:hAnsi="Arial" w:cs="Arial"/>
                <w:noProof/>
                <w:color w:val="000000"/>
              </w:rPr>
              <w:br w:type="page"/>
            </w:r>
            <w:r w:rsidRPr="00CC2F27">
              <w:rPr>
                <w:rFonts w:ascii="Arial" w:hAnsi="Arial" w:cs="Arial"/>
                <w:b/>
                <w:bCs/>
                <w:noProof/>
                <w:color w:val="000000"/>
              </w:rPr>
              <w:t>Item</w:t>
            </w:r>
          </w:p>
        </w:tc>
        <w:tc>
          <w:tcPr>
            <w:tcW w:w="4206" w:type="dxa"/>
            <w:shd w:val="clear" w:color="auto" w:fill="EAF1DD" w:themeFill="accent3" w:themeFillTint="33"/>
          </w:tcPr>
          <w:p w14:paraId="0D5FC2DB" w14:textId="0DA4F541" w:rsidR="00CC2F27" w:rsidRPr="00CC2F27" w:rsidRDefault="00CC2F27" w:rsidP="00CC2F27">
            <w:pPr>
              <w:spacing w:before="120" w:after="120" w:line="240" w:lineRule="auto"/>
              <w:jc w:val="center"/>
              <w:rPr>
                <w:rFonts w:ascii="Arial" w:hAnsi="Arial" w:cs="Arial"/>
                <w:noProof/>
                <w:color w:val="000000"/>
              </w:rPr>
            </w:pPr>
            <w:r w:rsidRPr="00CC2F27">
              <w:rPr>
                <w:rFonts w:ascii="Arial" w:hAnsi="Arial" w:cs="Arial"/>
                <w:b/>
                <w:bCs/>
                <w:noProof/>
              </w:rPr>
              <w:t>Average % increase to October 2023</w:t>
            </w:r>
          </w:p>
        </w:tc>
      </w:tr>
      <w:tr w:rsidR="00CC2F27" w:rsidRPr="00194C33" w14:paraId="7A94EB53" w14:textId="77777777" w:rsidTr="00930A50">
        <w:trPr>
          <w:trHeight w:hRule="exact" w:val="397"/>
        </w:trPr>
        <w:tc>
          <w:tcPr>
            <w:tcW w:w="4810" w:type="dxa"/>
            <w:shd w:val="clear" w:color="auto" w:fill="EAF1DD" w:themeFill="accent3" w:themeFillTint="33"/>
          </w:tcPr>
          <w:p w14:paraId="2C8DF024" w14:textId="77777777" w:rsidR="00CC2F27" w:rsidRPr="00CC2F27" w:rsidRDefault="00CC2F27" w:rsidP="00CC2F27">
            <w:pPr>
              <w:spacing w:before="120" w:after="120" w:line="240" w:lineRule="auto"/>
              <w:rPr>
                <w:rFonts w:ascii="Arial" w:hAnsi="Arial" w:cs="Arial"/>
                <w:noProof/>
                <w:color w:val="000000"/>
              </w:rPr>
            </w:pPr>
            <w:r w:rsidRPr="00CC2F27">
              <w:rPr>
                <w:rFonts w:ascii="Arial" w:hAnsi="Arial" w:cs="Arial"/>
                <w:noProof/>
                <w:color w:val="000000"/>
              </w:rPr>
              <w:t xml:space="preserve">Housing and household expenditure </w:t>
            </w:r>
          </w:p>
        </w:tc>
        <w:tc>
          <w:tcPr>
            <w:tcW w:w="4206" w:type="dxa"/>
            <w:shd w:val="clear" w:color="auto" w:fill="E5DFEC" w:themeFill="accent4" w:themeFillTint="33"/>
          </w:tcPr>
          <w:p w14:paraId="5C4267CC" w14:textId="0C618606" w:rsidR="00CC2F27" w:rsidRPr="00CC2F27" w:rsidRDefault="00CC2F27" w:rsidP="00CC2F27">
            <w:pPr>
              <w:spacing w:before="120" w:after="120" w:line="240" w:lineRule="auto"/>
              <w:jc w:val="center"/>
              <w:rPr>
                <w:rFonts w:ascii="Arial" w:hAnsi="Arial" w:cs="Arial"/>
                <w:noProof/>
                <w:color w:val="000000"/>
              </w:rPr>
            </w:pPr>
            <w:r w:rsidRPr="00CC2F27">
              <w:rPr>
                <w:rFonts w:ascii="Arial" w:hAnsi="Arial" w:cs="Arial"/>
                <w:noProof/>
              </w:rPr>
              <w:t>10.4</w:t>
            </w:r>
          </w:p>
        </w:tc>
      </w:tr>
      <w:tr w:rsidR="00CC2F27" w:rsidRPr="00194C33" w14:paraId="12673D3E" w14:textId="77777777" w:rsidTr="00930A50">
        <w:trPr>
          <w:trHeight w:hRule="exact" w:val="397"/>
        </w:trPr>
        <w:tc>
          <w:tcPr>
            <w:tcW w:w="4810" w:type="dxa"/>
            <w:shd w:val="clear" w:color="auto" w:fill="EAF1DD" w:themeFill="accent3" w:themeFillTint="33"/>
          </w:tcPr>
          <w:p w14:paraId="3E14D6C6" w14:textId="77777777" w:rsidR="00CC2F27" w:rsidRPr="00CC2F27" w:rsidRDefault="00CC2F27" w:rsidP="00CC2F27">
            <w:pPr>
              <w:spacing w:before="120" w:after="120" w:line="240" w:lineRule="auto"/>
              <w:rPr>
                <w:rFonts w:ascii="Arial" w:hAnsi="Arial" w:cs="Arial"/>
                <w:noProof/>
                <w:color w:val="000000"/>
              </w:rPr>
            </w:pPr>
            <w:r w:rsidRPr="00CC2F27">
              <w:rPr>
                <w:rFonts w:ascii="Arial" w:hAnsi="Arial" w:cs="Arial"/>
                <w:noProof/>
                <w:color w:val="000000"/>
              </w:rPr>
              <w:t xml:space="preserve">Food and catering </w:t>
            </w:r>
          </w:p>
        </w:tc>
        <w:tc>
          <w:tcPr>
            <w:tcW w:w="4206" w:type="dxa"/>
            <w:shd w:val="clear" w:color="auto" w:fill="E5DFEC" w:themeFill="accent4" w:themeFillTint="33"/>
          </w:tcPr>
          <w:p w14:paraId="40803B14" w14:textId="145F4BA1" w:rsidR="00CC2F27" w:rsidRPr="00CC2F27" w:rsidRDefault="00CC2F27" w:rsidP="00CC2F27">
            <w:pPr>
              <w:spacing w:before="120" w:after="120" w:line="240" w:lineRule="auto"/>
              <w:jc w:val="center"/>
              <w:rPr>
                <w:rFonts w:ascii="Arial" w:hAnsi="Arial" w:cs="Arial"/>
                <w:noProof/>
                <w:color w:val="000000"/>
              </w:rPr>
            </w:pPr>
            <w:r w:rsidRPr="00CC2F27">
              <w:rPr>
                <w:rFonts w:ascii="Arial" w:hAnsi="Arial" w:cs="Arial"/>
                <w:noProof/>
              </w:rPr>
              <w:t>9.8</w:t>
            </w:r>
          </w:p>
        </w:tc>
      </w:tr>
      <w:tr w:rsidR="00CC2F27" w:rsidRPr="00194C33" w14:paraId="368E4EBA" w14:textId="77777777" w:rsidTr="00930A50">
        <w:trPr>
          <w:trHeight w:hRule="exact" w:val="397"/>
        </w:trPr>
        <w:tc>
          <w:tcPr>
            <w:tcW w:w="4810" w:type="dxa"/>
            <w:shd w:val="clear" w:color="auto" w:fill="EAF1DD" w:themeFill="accent3" w:themeFillTint="33"/>
          </w:tcPr>
          <w:p w14:paraId="1DA5383C" w14:textId="77777777" w:rsidR="00CC2F27" w:rsidRPr="00CC2F27" w:rsidRDefault="00CC2F27" w:rsidP="00CC2F27">
            <w:pPr>
              <w:spacing w:before="120" w:after="120" w:line="240" w:lineRule="auto"/>
              <w:rPr>
                <w:rFonts w:ascii="Arial" w:hAnsi="Arial" w:cs="Arial"/>
                <w:noProof/>
                <w:color w:val="000000"/>
              </w:rPr>
            </w:pPr>
            <w:r w:rsidRPr="00CC2F27">
              <w:rPr>
                <w:rFonts w:ascii="Arial" w:hAnsi="Arial" w:cs="Arial"/>
                <w:noProof/>
                <w:color w:val="000000"/>
              </w:rPr>
              <w:t xml:space="preserve">Consumer durables </w:t>
            </w:r>
          </w:p>
        </w:tc>
        <w:tc>
          <w:tcPr>
            <w:tcW w:w="4206" w:type="dxa"/>
            <w:shd w:val="clear" w:color="auto" w:fill="E5DFEC" w:themeFill="accent4" w:themeFillTint="33"/>
          </w:tcPr>
          <w:p w14:paraId="666B1EED" w14:textId="26E522DA" w:rsidR="00CC2F27" w:rsidRPr="00CC2F27" w:rsidRDefault="00CC2F27" w:rsidP="00CC2F27">
            <w:pPr>
              <w:spacing w:before="120" w:after="120" w:line="240" w:lineRule="auto"/>
              <w:jc w:val="center"/>
              <w:rPr>
                <w:rFonts w:ascii="Arial" w:hAnsi="Arial" w:cs="Arial"/>
                <w:noProof/>
                <w:color w:val="000000"/>
              </w:rPr>
            </w:pPr>
            <w:r w:rsidRPr="00CC2F27">
              <w:rPr>
                <w:rFonts w:ascii="Arial" w:hAnsi="Arial" w:cs="Arial"/>
                <w:noProof/>
              </w:rPr>
              <w:t>9.6</w:t>
            </w:r>
          </w:p>
        </w:tc>
      </w:tr>
      <w:tr w:rsidR="00CC2F27" w:rsidRPr="00194C33" w14:paraId="25C52C7D" w14:textId="77777777" w:rsidTr="00930A50">
        <w:trPr>
          <w:trHeight w:hRule="exact" w:val="397"/>
        </w:trPr>
        <w:tc>
          <w:tcPr>
            <w:tcW w:w="4810" w:type="dxa"/>
            <w:shd w:val="clear" w:color="auto" w:fill="EAF1DD" w:themeFill="accent3" w:themeFillTint="33"/>
          </w:tcPr>
          <w:p w14:paraId="0C6F0D3D" w14:textId="77777777" w:rsidR="00CC2F27" w:rsidRPr="00CC2F27" w:rsidRDefault="00CC2F27" w:rsidP="00CC2F27">
            <w:pPr>
              <w:spacing w:before="120" w:after="120" w:line="240" w:lineRule="auto"/>
              <w:rPr>
                <w:rFonts w:ascii="Arial" w:hAnsi="Arial" w:cs="Arial"/>
                <w:noProof/>
                <w:color w:val="000000"/>
              </w:rPr>
            </w:pPr>
            <w:r w:rsidRPr="00CC2F27">
              <w:rPr>
                <w:rFonts w:ascii="Arial" w:hAnsi="Arial" w:cs="Arial"/>
                <w:noProof/>
                <w:color w:val="000000"/>
              </w:rPr>
              <w:t xml:space="preserve">Personal expenditure </w:t>
            </w:r>
          </w:p>
        </w:tc>
        <w:tc>
          <w:tcPr>
            <w:tcW w:w="4206" w:type="dxa"/>
            <w:shd w:val="clear" w:color="auto" w:fill="E5DFEC" w:themeFill="accent4" w:themeFillTint="33"/>
          </w:tcPr>
          <w:p w14:paraId="1B5BA492" w14:textId="3F76C3FC" w:rsidR="00CC2F27" w:rsidRPr="00CC2F27" w:rsidRDefault="00CC2F27" w:rsidP="00CC2F27">
            <w:pPr>
              <w:spacing w:before="120" w:after="120" w:line="240" w:lineRule="auto"/>
              <w:jc w:val="center"/>
              <w:rPr>
                <w:rFonts w:ascii="Arial" w:hAnsi="Arial" w:cs="Arial"/>
                <w:noProof/>
                <w:color w:val="000000"/>
              </w:rPr>
            </w:pPr>
            <w:r w:rsidRPr="00CC2F27">
              <w:rPr>
                <w:rFonts w:ascii="Arial" w:hAnsi="Arial" w:cs="Arial"/>
                <w:noProof/>
              </w:rPr>
              <w:t>7.9</w:t>
            </w:r>
          </w:p>
        </w:tc>
      </w:tr>
      <w:tr w:rsidR="00CC2F27" w:rsidRPr="00194C33" w14:paraId="5E46C0EC" w14:textId="77777777" w:rsidTr="00930A50">
        <w:trPr>
          <w:trHeight w:hRule="exact" w:val="397"/>
        </w:trPr>
        <w:tc>
          <w:tcPr>
            <w:tcW w:w="4810" w:type="dxa"/>
            <w:shd w:val="clear" w:color="auto" w:fill="EAF1DD" w:themeFill="accent3" w:themeFillTint="33"/>
          </w:tcPr>
          <w:p w14:paraId="18487AC6" w14:textId="77777777" w:rsidR="00CC2F27" w:rsidRPr="00CC2F27" w:rsidRDefault="00CC2F27" w:rsidP="00CC2F27">
            <w:pPr>
              <w:spacing w:before="120" w:after="120" w:line="240" w:lineRule="auto"/>
              <w:rPr>
                <w:rFonts w:ascii="Arial" w:hAnsi="Arial" w:cs="Arial"/>
                <w:noProof/>
                <w:color w:val="000000"/>
              </w:rPr>
            </w:pPr>
            <w:r w:rsidRPr="00CC2F27">
              <w:rPr>
                <w:rFonts w:ascii="Arial" w:hAnsi="Arial" w:cs="Arial"/>
                <w:noProof/>
                <w:color w:val="000000"/>
              </w:rPr>
              <w:t xml:space="preserve">Travel and leisure </w:t>
            </w:r>
          </w:p>
        </w:tc>
        <w:tc>
          <w:tcPr>
            <w:tcW w:w="4206" w:type="dxa"/>
            <w:shd w:val="clear" w:color="auto" w:fill="E5DFEC" w:themeFill="accent4" w:themeFillTint="33"/>
          </w:tcPr>
          <w:p w14:paraId="2F9ABCB9" w14:textId="4A497CA1" w:rsidR="00CC2F27" w:rsidRPr="00CC2F27" w:rsidRDefault="00CC2F27" w:rsidP="00CC2F27">
            <w:pPr>
              <w:spacing w:before="120" w:after="120" w:line="240" w:lineRule="auto"/>
              <w:jc w:val="center"/>
              <w:rPr>
                <w:rFonts w:ascii="Arial" w:hAnsi="Arial" w:cs="Arial"/>
                <w:noProof/>
                <w:color w:val="000000"/>
              </w:rPr>
            </w:pPr>
            <w:r w:rsidRPr="00CC2F27">
              <w:rPr>
                <w:rFonts w:ascii="Arial" w:hAnsi="Arial" w:cs="Arial"/>
                <w:noProof/>
              </w:rPr>
              <w:t>7.7</w:t>
            </w:r>
          </w:p>
        </w:tc>
      </w:tr>
      <w:tr w:rsidR="00CC2F27" w:rsidRPr="00194C33" w14:paraId="44DF0553" w14:textId="77777777" w:rsidTr="00930A50">
        <w:trPr>
          <w:trHeight w:hRule="exact" w:val="397"/>
        </w:trPr>
        <w:tc>
          <w:tcPr>
            <w:tcW w:w="4810" w:type="dxa"/>
            <w:shd w:val="clear" w:color="auto" w:fill="EAF1DD" w:themeFill="accent3" w:themeFillTint="33"/>
          </w:tcPr>
          <w:p w14:paraId="5B641505" w14:textId="77777777" w:rsidR="00CC2F27" w:rsidRPr="00CC2F27" w:rsidRDefault="00CC2F27" w:rsidP="00CC2F27">
            <w:pPr>
              <w:spacing w:before="120" w:after="120" w:line="240" w:lineRule="auto"/>
              <w:rPr>
                <w:rFonts w:ascii="Arial" w:hAnsi="Arial" w:cs="Arial"/>
                <w:noProof/>
                <w:color w:val="000000"/>
              </w:rPr>
            </w:pPr>
            <w:r w:rsidRPr="00CC2F27">
              <w:rPr>
                <w:rFonts w:ascii="Arial" w:hAnsi="Arial" w:cs="Arial"/>
                <w:noProof/>
                <w:color w:val="000000"/>
              </w:rPr>
              <w:t xml:space="preserve">Alcohol and tobacco </w:t>
            </w:r>
          </w:p>
        </w:tc>
        <w:tc>
          <w:tcPr>
            <w:tcW w:w="4206" w:type="dxa"/>
            <w:shd w:val="clear" w:color="auto" w:fill="E5DFEC" w:themeFill="accent4" w:themeFillTint="33"/>
          </w:tcPr>
          <w:p w14:paraId="29874140" w14:textId="003EFD6A" w:rsidR="00CC2F27" w:rsidRPr="00CC2F27" w:rsidRDefault="00CC2F27" w:rsidP="00CC2F27">
            <w:pPr>
              <w:spacing w:before="120" w:after="120" w:line="240" w:lineRule="auto"/>
              <w:jc w:val="center"/>
              <w:rPr>
                <w:rFonts w:ascii="Arial" w:hAnsi="Arial" w:cs="Arial"/>
                <w:noProof/>
                <w:color w:val="000000"/>
              </w:rPr>
            </w:pPr>
            <w:r w:rsidRPr="00CC2F27">
              <w:rPr>
                <w:rFonts w:ascii="Arial" w:hAnsi="Arial" w:cs="Arial"/>
                <w:noProof/>
              </w:rPr>
              <w:t>2.7</w:t>
            </w:r>
          </w:p>
        </w:tc>
      </w:tr>
      <w:tr w:rsidR="00CC2F27" w:rsidRPr="00194C33" w14:paraId="209ED254" w14:textId="77777777" w:rsidTr="00930A50">
        <w:trPr>
          <w:trHeight w:hRule="exact" w:val="397"/>
        </w:trPr>
        <w:tc>
          <w:tcPr>
            <w:tcW w:w="4810" w:type="dxa"/>
            <w:shd w:val="clear" w:color="auto" w:fill="EAF1DD" w:themeFill="accent3" w:themeFillTint="33"/>
          </w:tcPr>
          <w:p w14:paraId="3ADC0929" w14:textId="77777777" w:rsidR="00CC2F27" w:rsidRPr="00CC2F27" w:rsidRDefault="00CC2F27" w:rsidP="00CC2F27">
            <w:pPr>
              <w:spacing w:before="120" w:after="120" w:line="240" w:lineRule="auto"/>
              <w:rPr>
                <w:rFonts w:ascii="Arial" w:hAnsi="Arial" w:cs="Arial"/>
                <w:noProof/>
                <w:color w:val="000000"/>
              </w:rPr>
            </w:pPr>
            <w:r w:rsidRPr="00CC2F27">
              <w:rPr>
                <w:rFonts w:ascii="Arial" w:hAnsi="Arial" w:cs="Arial"/>
                <w:noProof/>
                <w:color w:val="000000"/>
              </w:rPr>
              <w:lastRenderedPageBreak/>
              <w:t xml:space="preserve">All goods </w:t>
            </w:r>
          </w:p>
        </w:tc>
        <w:tc>
          <w:tcPr>
            <w:tcW w:w="4206" w:type="dxa"/>
            <w:shd w:val="clear" w:color="auto" w:fill="E5DFEC" w:themeFill="accent4" w:themeFillTint="33"/>
          </w:tcPr>
          <w:p w14:paraId="265832BA" w14:textId="0B8C8595" w:rsidR="00CC2F27" w:rsidRPr="00CC2F27" w:rsidRDefault="00CC2F27" w:rsidP="00CC2F27">
            <w:pPr>
              <w:spacing w:before="120" w:after="120" w:line="240" w:lineRule="auto"/>
              <w:jc w:val="center"/>
              <w:rPr>
                <w:rFonts w:ascii="Arial" w:hAnsi="Arial" w:cs="Arial"/>
                <w:noProof/>
                <w:color w:val="000000"/>
              </w:rPr>
            </w:pPr>
            <w:r w:rsidRPr="00CC2F27">
              <w:rPr>
                <w:rFonts w:ascii="Arial" w:hAnsi="Arial" w:cs="Arial"/>
                <w:noProof/>
              </w:rPr>
              <w:t>6.4</w:t>
            </w:r>
          </w:p>
        </w:tc>
      </w:tr>
      <w:tr w:rsidR="00CC2F27" w:rsidRPr="00194C33" w14:paraId="0685466D" w14:textId="77777777" w:rsidTr="00930A50">
        <w:trPr>
          <w:trHeight w:hRule="exact" w:val="397"/>
        </w:trPr>
        <w:tc>
          <w:tcPr>
            <w:tcW w:w="4810" w:type="dxa"/>
            <w:shd w:val="clear" w:color="auto" w:fill="EAF1DD" w:themeFill="accent3" w:themeFillTint="33"/>
          </w:tcPr>
          <w:p w14:paraId="07F7A24E" w14:textId="77777777" w:rsidR="00CC2F27" w:rsidRPr="00CC2F27" w:rsidRDefault="00CC2F27" w:rsidP="00CC2F27">
            <w:pPr>
              <w:spacing w:before="120" w:after="120" w:line="240" w:lineRule="auto"/>
              <w:rPr>
                <w:rFonts w:ascii="Arial" w:hAnsi="Arial" w:cs="Arial"/>
                <w:noProof/>
                <w:color w:val="000000"/>
              </w:rPr>
            </w:pPr>
            <w:r w:rsidRPr="00CC2F27">
              <w:rPr>
                <w:rFonts w:ascii="Arial" w:hAnsi="Arial" w:cs="Arial"/>
                <w:noProof/>
                <w:color w:val="000000"/>
              </w:rPr>
              <w:t>All services</w:t>
            </w:r>
          </w:p>
        </w:tc>
        <w:tc>
          <w:tcPr>
            <w:tcW w:w="4206" w:type="dxa"/>
            <w:shd w:val="clear" w:color="auto" w:fill="E5DFEC" w:themeFill="accent4" w:themeFillTint="33"/>
          </w:tcPr>
          <w:p w14:paraId="421A503F" w14:textId="28ED4FD7" w:rsidR="00CC2F27" w:rsidRPr="00CC2F27" w:rsidRDefault="00CC2F27" w:rsidP="00CC2F27">
            <w:pPr>
              <w:spacing w:before="120" w:after="120" w:line="240" w:lineRule="auto"/>
              <w:jc w:val="center"/>
              <w:rPr>
                <w:rFonts w:ascii="Arial" w:hAnsi="Arial" w:cs="Arial"/>
                <w:noProof/>
                <w:color w:val="000000"/>
              </w:rPr>
            </w:pPr>
            <w:r w:rsidRPr="00CC2F27">
              <w:rPr>
                <w:rFonts w:ascii="Arial" w:hAnsi="Arial" w:cs="Arial"/>
                <w:noProof/>
              </w:rPr>
              <w:t>4.1</w:t>
            </w:r>
          </w:p>
        </w:tc>
      </w:tr>
      <w:tr w:rsidR="00CC2F27" w:rsidRPr="00194C33" w14:paraId="272E6A49" w14:textId="77777777" w:rsidTr="00930A50">
        <w:trPr>
          <w:trHeight w:hRule="exact" w:val="397"/>
        </w:trPr>
        <w:tc>
          <w:tcPr>
            <w:tcW w:w="4810" w:type="dxa"/>
            <w:shd w:val="clear" w:color="auto" w:fill="EAF1DD" w:themeFill="accent3" w:themeFillTint="33"/>
          </w:tcPr>
          <w:p w14:paraId="41EB664A" w14:textId="77777777" w:rsidR="00CC2F27" w:rsidRPr="00CC2F27" w:rsidRDefault="00CC2F27" w:rsidP="00CC2F27">
            <w:pPr>
              <w:spacing w:before="120" w:after="120" w:line="240" w:lineRule="auto"/>
              <w:rPr>
                <w:rFonts w:ascii="Arial" w:hAnsi="Arial" w:cs="Arial"/>
                <w:noProof/>
                <w:color w:val="000000"/>
              </w:rPr>
            </w:pPr>
            <w:r w:rsidRPr="00CC2F27">
              <w:rPr>
                <w:rFonts w:ascii="Arial" w:hAnsi="Arial" w:cs="Arial"/>
                <w:noProof/>
                <w:color w:val="000000"/>
              </w:rPr>
              <w:t>All items</w:t>
            </w:r>
          </w:p>
        </w:tc>
        <w:tc>
          <w:tcPr>
            <w:tcW w:w="4206" w:type="dxa"/>
            <w:shd w:val="clear" w:color="auto" w:fill="E5DFEC" w:themeFill="accent4" w:themeFillTint="33"/>
          </w:tcPr>
          <w:p w14:paraId="7EC0028A" w14:textId="331CC17D" w:rsidR="00CC2F27" w:rsidRPr="00CC2F27" w:rsidRDefault="00CC2F27" w:rsidP="00CC2F27">
            <w:pPr>
              <w:spacing w:before="120" w:after="120" w:line="240" w:lineRule="auto"/>
              <w:jc w:val="center"/>
              <w:rPr>
                <w:rFonts w:ascii="Arial" w:hAnsi="Arial" w:cs="Arial"/>
                <w:noProof/>
                <w:color w:val="000000"/>
              </w:rPr>
            </w:pPr>
            <w:r w:rsidRPr="00CC2F27">
              <w:rPr>
                <w:rFonts w:ascii="Arial" w:hAnsi="Arial" w:cs="Arial"/>
                <w:noProof/>
              </w:rPr>
              <w:t>6.1</w:t>
            </w:r>
          </w:p>
        </w:tc>
      </w:tr>
    </w:tbl>
    <w:p w14:paraId="3AB039A1" w14:textId="57FF96D2" w:rsidR="00F763E2" w:rsidRPr="00010D56" w:rsidRDefault="00F763E2" w:rsidP="00F763E2">
      <w:pPr>
        <w:spacing w:before="120"/>
        <w:rPr>
          <w:rFonts w:ascii="Arial" w:hAnsi="Arial" w:cs="Arial"/>
          <w:i/>
          <w:iCs/>
          <w:noProof/>
          <w:color w:val="000000"/>
          <w:sz w:val="20"/>
          <w:szCs w:val="20"/>
        </w:rPr>
      </w:pPr>
      <w:r w:rsidRPr="00010D56">
        <w:rPr>
          <w:rFonts w:ascii="Arial" w:hAnsi="Arial" w:cs="Arial"/>
          <w:i/>
          <w:iCs/>
          <w:noProof/>
          <w:color w:val="000000"/>
          <w:sz w:val="20"/>
          <w:szCs w:val="20"/>
        </w:rPr>
        <w:t>Source: Office for National Statistics, Consumer Price Inflation Reference Tables</w:t>
      </w:r>
      <w:r>
        <w:rPr>
          <w:rFonts w:ascii="Arial" w:hAnsi="Arial" w:cs="Arial"/>
          <w:i/>
          <w:iCs/>
          <w:noProof/>
          <w:color w:val="000000"/>
          <w:sz w:val="20"/>
          <w:szCs w:val="20"/>
        </w:rPr>
        <w:t xml:space="preserve">, </w:t>
      </w:r>
      <w:r w:rsidR="00E273B8">
        <w:rPr>
          <w:rFonts w:ascii="Arial" w:hAnsi="Arial" w:cs="Arial"/>
          <w:i/>
          <w:iCs/>
          <w:noProof/>
          <w:color w:val="000000"/>
          <w:sz w:val="20"/>
          <w:szCs w:val="20"/>
        </w:rPr>
        <w:t>Oct</w:t>
      </w:r>
      <w:r>
        <w:rPr>
          <w:rFonts w:ascii="Arial" w:hAnsi="Arial" w:cs="Arial"/>
          <w:i/>
          <w:iCs/>
          <w:noProof/>
          <w:color w:val="000000"/>
          <w:sz w:val="20"/>
          <w:szCs w:val="20"/>
        </w:rPr>
        <w:t xml:space="preserve"> 202</w:t>
      </w:r>
      <w:r w:rsidR="00E273B8">
        <w:rPr>
          <w:rFonts w:ascii="Arial" w:hAnsi="Arial" w:cs="Arial"/>
          <w:i/>
          <w:iCs/>
          <w:noProof/>
          <w:color w:val="000000"/>
          <w:sz w:val="20"/>
          <w:szCs w:val="20"/>
        </w:rPr>
        <w:t>3</w:t>
      </w:r>
    </w:p>
    <w:p w14:paraId="03E661D0" w14:textId="287BB3E5" w:rsidR="004E5174" w:rsidRPr="00920161" w:rsidRDefault="004E5174" w:rsidP="00920161">
      <w:pPr>
        <w:rPr>
          <w:rFonts w:ascii="Arial" w:hAnsi="Arial" w:cs="Arial"/>
          <w:sz w:val="24"/>
          <w:szCs w:val="24"/>
        </w:rPr>
      </w:pPr>
      <w:r w:rsidRPr="00920161">
        <w:rPr>
          <w:rFonts w:ascii="Arial" w:hAnsi="Arial" w:cs="Arial"/>
          <w:sz w:val="24"/>
          <w:szCs w:val="24"/>
        </w:rPr>
        <w:t xml:space="preserve">Among household costs, some are rising significantly faster, with mortgage interest payments leading the way in jumping by 53.4% over the past year. The Resolution Foundation estimates that annual repayments for those re-mortgaging in 2024 are set to rise by £2,900 on average.  </w:t>
      </w:r>
    </w:p>
    <w:p w14:paraId="38431C0A" w14:textId="60368B38" w:rsidR="004E5174" w:rsidRPr="00920161" w:rsidRDefault="004E5174" w:rsidP="00920161">
      <w:pPr>
        <w:rPr>
          <w:rFonts w:ascii="Arial" w:hAnsi="Arial" w:cs="Arial"/>
          <w:sz w:val="24"/>
          <w:szCs w:val="24"/>
        </w:rPr>
      </w:pPr>
      <w:r w:rsidRPr="00920161">
        <w:rPr>
          <w:rFonts w:ascii="Arial" w:hAnsi="Arial" w:cs="Arial"/>
          <w:sz w:val="24"/>
          <w:szCs w:val="24"/>
        </w:rPr>
        <w:t xml:space="preserve">The price of housing remains one of the biggest issues facing employees and their families and though the rate of increase in house prices has slowed, private rental prices have seen average monthly rent for new tenancies in the UK push up by 9.6% to £1,283 in October 2023. </w:t>
      </w:r>
    </w:p>
    <w:p w14:paraId="04857B7A" w14:textId="20747F4F" w:rsidR="00983E36" w:rsidRDefault="004E5174" w:rsidP="00920161">
      <w:pPr>
        <w:rPr>
          <w:rFonts w:ascii="Arial" w:hAnsi="Arial" w:cs="Arial"/>
          <w:sz w:val="24"/>
          <w:szCs w:val="24"/>
        </w:rPr>
      </w:pPr>
      <w:r w:rsidRPr="00920161">
        <w:rPr>
          <w:rFonts w:ascii="Arial" w:hAnsi="Arial" w:cs="Arial"/>
          <w:sz w:val="24"/>
          <w:szCs w:val="24"/>
        </w:rPr>
        <w:t xml:space="preserve">The cost of childcare was revealed by the annual Coram Family and Childcare Survey published in March 2023, which found that the average cost of a part time (25 hours a </w:t>
      </w:r>
      <w:r w:rsidRPr="005F5154">
        <w:rPr>
          <w:rFonts w:ascii="Arial" w:hAnsi="Arial" w:cs="Arial"/>
          <w:sz w:val="24"/>
          <w:szCs w:val="24"/>
        </w:rPr>
        <w:t>week) childcare place for a child under two in a nursery in Britain has risen 5.6% to £7,134 per year, while for a two-year-old that cost has jumped 6.1% to £6,912 per year.</w:t>
      </w:r>
    </w:p>
    <w:p w14:paraId="1E043628" w14:textId="4D6E16CA" w:rsidR="00D5027F" w:rsidRPr="005F5154" w:rsidRDefault="00D5027F" w:rsidP="00920161">
      <w:pPr>
        <w:rPr>
          <w:rFonts w:ascii="Arial" w:hAnsi="Arial" w:cs="Arial"/>
          <w:sz w:val="24"/>
          <w:szCs w:val="24"/>
        </w:rPr>
      </w:pPr>
      <w:r>
        <w:rPr>
          <w:rFonts w:ascii="Arial" w:hAnsi="Arial" w:cs="Arial"/>
          <w:sz w:val="24"/>
          <w:szCs w:val="24"/>
        </w:rPr>
        <w:t xml:space="preserve">Since 2009, some costs experienced by our members have increased </w:t>
      </w:r>
      <w:r w:rsidR="00AF401D">
        <w:rPr>
          <w:rFonts w:ascii="Arial" w:hAnsi="Arial" w:cs="Arial"/>
          <w:sz w:val="24"/>
          <w:szCs w:val="24"/>
        </w:rPr>
        <w:t xml:space="preserve">faster than nearly all others – </w:t>
      </w:r>
      <w:r w:rsidR="00244BC3">
        <w:rPr>
          <w:rFonts w:ascii="Arial" w:hAnsi="Arial" w:cs="Arial"/>
          <w:sz w:val="24"/>
          <w:szCs w:val="24"/>
        </w:rPr>
        <w:t>especially</w:t>
      </w:r>
      <w:r w:rsidR="00AF401D">
        <w:rPr>
          <w:rFonts w:ascii="Arial" w:hAnsi="Arial" w:cs="Arial"/>
          <w:sz w:val="24"/>
          <w:szCs w:val="24"/>
        </w:rPr>
        <w:t xml:space="preserve"> housing,</w:t>
      </w:r>
      <w:r w:rsidR="004144AE">
        <w:rPr>
          <w:rFonts w:ascii="Arial" w:hAnsi="Arial" w:cs="Arial"/>
          <w:sz w:val="24"/>
          <w:szCs w:val="24"/>
        </w:rPr>
        <w:t xml:space="preserve"> bus travel, </w:t>
      </w:r>
      <w:r w:rsidR="005E18AE">
        <w:rPr>
          <w:rFonts w:ascii="Arial" w:hAnsi="Arial" w:cs="Arial"/>
          <w:sz w:val="24"/>
          <w:szCs w:val="24"/>
        </w:rPr>
        <w:t>electricity</w:t>
      </w:r>
      <w:r w:rsidR="004144AE">
        <w:rPr>
          <w:rFonts w:ascii="Arial" w:hAnsi="Arial" w:cs="Arial"/>
          <w:sz w:val="24"/>
          <w:szCs w:val="24"/>
        </w:rPr>
        <w:t xml:space="preserve"> and gas costs</w:t>
      </w:r>
      <w:r w:rsidR="00E0093F">
        <w:rPr>
          <w:rFonts w:ascii="Arial" w:hAnsi="Arial" w:cs="Arial"/>
          <w:sz w:val="24"/>
          <w:szCs w:val="24"/>
        </w:rPr>
        <w:t>:</w:t>
      </w:r>
      <w:r w:rsidR="006E337A">
        <w:rPr>
          <w:rFonts w:ascii="Arial" w:hAnsi="Arial" w:cs="Arial"/>
          <w:sz w:val="24"/>
          <w:szCs w:val="24"/>
        </w:rPr>
        <w:t xml:space="preserve"> </w:t>
      </w:r>
    </w:p>
    <w:p w14:paraId="27F01469" w14:textId="1782D535" w:rsidR="005F5154" w:rsidRPr="005F5154" w:rsidRDefault="005F5154" w:rsidP="005F5154">
      <w:pPr>
        <w:pStyle w:val="NoSpacing"/>
        <w:rPr>
          <w:rFonts w:ascii="Arial" w:hAnsi="Arial" w:cs="Arial"/>
          <w:b/>
          <w:bCs/>
          <w:sz w:val="24"/>
          <w:szCs w:val="24"/>
        </w:rPr>
      </w:pPr>
    </w:p>
    <w:tbl>
      <w:tblPr>
        <w:tblW w:w="9214" w:type="dxa"/>
        <w:tblInd w:w="-5" w:type="dxa"/>
        <w:tblCellMar>
          <w:left w:w="0" w:type="dxa"/>
          <w:right w:w="0" w:type="dxa"/>
        </w:tblCellMar>
        <w:tblLook w:val="04A0" w:firstRow="1" w:lastRow="0" w:firstColumn="1" w:lastColumn="0" w:noHBand="0" w:noVBand="1"/>
      </w:tblPr>
      <w:tblGrid>
        <w:gridCol w:w="2381"/>
        <w:gridCol w:w="1725"/>
        <w:gridCol w:w="2410"/>
        <w:gridCol w:w="1417"/>
        <w:gridCol w:w="1281"/>
      </w:tblGrid>
      <w:tr w:rsidR="005F5154" w:rsidRPr="005F5154" w14:paraId="35B36642" w14:textId="77777777" w:rsidTr="0057793B">
        <w:trPr>
          <w:trHeight w:val="491"/>
        </w:trPr>
        <w:tc>
          <w:tcPr>
            <w:tcW w:w="9214" w:type="dxa"/>
            <w:gridSpan w:val="5"/>
            <w:tcBorders>
              <w:top w:val="single" w:sz="8" w:space="0" w:color="auto"/>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7A12938C" w14:textId="4CBB64EA" w:rsidR="005F5154" w:rsidRPr="005F5154" w:rsidRDefault="005F5154" w:rsidP="005F5154">
            <w:pPr>
              <w:spacing w:before="120" w:after="120" w:line="240" w:lineRule="auto"/>
              <w:rPr>
                <w:rFonts w:ascii="Arial" w:hAnsi="Arial" w:cs="Arial"/>
                <w:b/>
                <w:bCs/>
                <w:noProof/>
                <w:color w:val="000000"/>
                <w:sz w:val="24"/>
                <w:szCs w:val="24"/>
              </w:rPr>
            </w:pPr>
            <w:r w:rsidRPr="005F5154">
              <w:rPr>
                <w:rFonts w:ascii="Arial" w:hAnsi="Arial" w:cs="Arial"/>
                <w:b/>
                <w:bCs/>
                <w:sz w:val="24"/>
                <w:szCs w:val="24"/>
              </w:rPr>
              <w:t xml:space="preserve">Table </w:t>
            </w:r>
            <w:r>
              <w:rPr>
                <w:rFonts w:ascii="Arial" w:hAnsi="Arial" w:cs="Arial"/>
                <w:b/>
                <w:bCs/>
                <w:sz w:val="24"/>
                <w:szCs w:val="24"/>
              </w:rPr>
              <w:t>3</w:t>
            </w:r>
            <w:r w:rsidRPr="005F5154">
              <w:rPr>
                <w:rFonts w:ascii="Arial" w:hAnsi="Arial" w:cs="Arial"/>
                <w:b/>
                <w:bCs/>
                <w:sz w:val="24"/>
                <w:szCs w:val="24"/>
              </w:rPr>
              <w:t>: Highest cost of living rises, 2009-23</w:t>
            </w:r>
          </w:p>
        </w:tc>
      </w:tr>
      <w:tr w:rsidR="005F5154" w:rsidRPr="005F5154" w14:paraId="6FFAC2D0" w14:textId="77777777" w:rsidTr="0057793B">
        <w:trPr>
          <w:trHeight w:val="491"/>
        </w:trPr>
        <w:tc>
          <w:tcPr>
            <w:tcW w:w="2381" w:type="dxa"/>
            <w:tcBorders>
              <w:top w:val="single" w:sz="8" w:space="0" w:color="auto"/>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404BBB0A" w14:textId="77777777" w:rsidR="005F5154" w:rsidRPr="005F5154" w:rsidRDefault="005F5154" w:rsidP="005F5154">
            <w:pPr>
              <w:spacing w:before="120" w:after="120" w:line="240" w:lineRule="auto"/>
              <w:rPr>
                <w:rFonts w:ascii="Arial" w:hAnsi="Arial" w:cs="Arial"/>
                <w:b/>
                <w:bCs/>
                <w:noProof/>
                <w:color w:val="000000"/>
                <w:sz w:val="24"/>
                <w:szCs w:val="24"/>
              </w:rPr>
            </w:pPr>
            <w:r w:rsidRPr="005F5154">
              <w:rPr>
                <w:rFonts w:ascii="Arial" w:hAnsi="Arial" w:cs="Arial"/>
                <w:b/>
                <w:bCs/>
                <w:noProof/>
                <w:color w:val="000000"/>
                <w:sz w:val="24"/>
                <w:szCs w:val="24"/>
              </w:rPr>
              <w:t>Expenditure Item</w:t>
            </w:r>
          </w:p>
        </w:tc>
        <w:tc>
          <w:tcPr>
            <w:tcW w:w="1725" w:type="dxa"/>
            <w:tcBorders>
              <w:top w:val="single" w:sz="8"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34533FA2" w14:textId="77777777" w:rsidR="005F5154" w:rsidRPr="005F5154" w:rsidRDefault="005F5154" w:rsidP="005F5154">
            <w:pPr>
              <w:spacing w:before="120" w:after="120" w:line="240" w:lineRule="auto"/>
              <w:rPr>
                <w:rFonts w:ascii="Arial" w:hAnsi="Arial" w:cs="Arial"/>
                <w:b/>
                <w:bCs/>
                <w:noProof/>
                <w:color w:val="000000"/>
                <w:sz w:val="24"/>
                <w:szCs w:val="24"/>
              </w:rPr>
            </w:pPr>
            <w:r w:rsidRPr="005F5154">
              <w:rPr>
                <w:rFonts w:ascii="Arial" w:hAnsi="Arial" w:cs="Arial"/>
                <w:b/>
                <w:bCs/>
                <w:noProof/>
                <w:color w:val="000000"/>
                <w:sz w:val="24"/>
                <w:szCs w:val="24"/>
              </w:rPr>
              <w:t>House prices</w:t>
            </w:r>
          </w:p>
        </w:tc>
        <w:tc>
          <w:tcPr>
            <w:tcW w:w="2410" w:type="dxa"/>
            <w:tcBorders>
              <w:top w:val="single" w:sz="8"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78BCEAE3" w14:textId="77777777" w:rsidR="005F5154" w:rsidRPr="005F5154" w:rsidRDefault="005F5154" w:rsidP="005F5154">
            <w:pPr>
              <w:spacing w:before="120" w:after="120" w:line="240" w:lineRule="auto"/>
              <w:rPr>
                <w:rFonts w:ascii="Arial" w:hAnsi="Arial" w:cs="Arial"/>
                <w:b/>
                <w:bCs/>
                <w:noProof/>
                <w:color w:val="000000"/>
                <w:sz w:val="24"/>
                <w:szCs w:val="24"/>
              </w:rPr>
            </w:pPr>
            <w:r w:rsidRPr="005F5154">
              <w:rPr>
                <w:rFonts w:ascii="Arial" w:hAnsi="Arial" w:cs="Arial"/>
                <w:b/>
                <w:bCs/>
                <w:noProof/>
                <w:color w:val="000000"/>
                <w:sz w:val="24"/>
                <w:szCs w:val="24"/>
              </w:rPr>
              <w:t>Bus &amp; coach fares</w:t>
            </w:r>
          </w:p>
        </w:tc>
        <w:tc>
          <w:tcPr>
            <w:tcW w:w="1417" w:type="dxa"/>
            <w:tcBorders>
              <w:top w:val="single" w:sz="8"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028BF9C9" w14:textId="77777777" w:rsidR="005F5154" w:rsidRPr="005F5154" w:rsidRDefault="005F5154" w:rsidP="005F5154">
            <w:pPr>
              <w:spacing w:before="120" w:after="120" w:line="240" w:lineRule="auto"/>
              <w:rPr>
                <w:rFonts w:ascii="Arial" w:hAnsi="Arial" w:cs="Arial"/>
                <w:b/>
                <w:bCs/>
                <w:noProof/>
                <w:color w:val="000000"/>
                <w:sz w:val="24"/>
                <w:szCs w:val="24"/>
              </w:rPr>
            </w:pPr>
            <w:r w:rsidRPr="005F5154">
              <w:rPr>
                <w:rFonts w:ascii="Arial" w:hAnsi="Arial" w:cs="Arial"/>
                <w:b/>
                <w:bCs/>
                <w:noProof/>
                <w:color w:val="000000"/>
                <w:sz w:val="24"/>
                <w:szCs w:val="24"/>
              </w:rPr>
              <w:t>Electricity</w:t>
            </w:r>
          </w:p>
        </w:tc>
        <w:tc>
          <w:tcPr>
            <w:tcW w:w="1281" w:type="dxa"/>
            <w:tcBorders>
              <w:top w:val="single" w:sz="8" w:space="0" w:color="auto"/>
              <w:left w:val="nil"/>
              <w:bottom w:val="single" w:sz="8" w:space="0" w:color="auto"/>
              <w:right w:val="single" w:sz="8" w:space="0" w:color="auto"/>
            </w:tcBorders>
            <w:shd w:val="clear" w:color="auto" w:fill="EAF1DD" w:themeFill="accent3" w:themeFillTint="33"/>
            <w:tcMar>
              <w:top w:w="15" w:type="dxa"/>
              <w:left w:w="15" w:type="dxa"/>
              <w:bottom w:w="15" w:type="dxa"/>
              <w:right w:w="15" w:type="dxa"/>
            </w:tcMar>
            <w:vAlign w:val="center"/>
            <w:hideMark/>
          </w:tcPr>
          <w:p w14:paraId="4EFA361C" w14:textId="77777777" w:rsidR="005F5154" w:rsidRPr="005F5154" w:rsidRDefault="005F5154" w:rsidP="005F5154">
            <w:pPr>
              <w:spacing w:before="120" w:after="120" w:line="240" w:lineRule="auto"/>
              <w:rPr>
                <w:rFonts w:ascii="Arial" w:hAnsi="Arial" w:cs="Arial"/>
                <w:b/>
                <w:bCs/>
                <w:noProof/>
                <w:color w:val="000000"/>
                <w:sz w:val="24"/>
                <w:szCs w:val="24"/>
              </w:rPr>
            </w:pPr>
            <w:r w:rsidRPr="005F5154">
              <w:rPr>
                <w:rFonts w:ascii="Arial" w:hAnsi="Arial" w:cs="Arial"/>
                <w:b/>
                <w:bCs/>
                <w:noProof/>
                <w:color w:val="000000"/>
                <w:sz w:val="24"/>
                <w:szCs w:val="24"/>
              </w:rPr>
              <w:t>Gas</w:t>
            </w:r>
          </w:p>
        </w:tc>
      </w:tr>
      <w:tr w:rsidR="005F5154" w:rsidRPr="005F5154" w14:paraId="31E6BE73" w14:textId="77777777" w:rsidTr="0057793B">
        <w:trPr>
          <w:trHeight w:val="390"/>
        </w:trPr>
        <w:tc>
          <w:tcPr>
            <w:tcW w:w="2381"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021092F6" w14:textId="77777777" w:rsidR="005F5154" w:rsidRPr="005F5154" w:rsidRDefault="005F5154" w:rsidP="005F5154">
            <w:pPr>
              <w:spacing w:before="120" w:after="120" w:line="240" w:lineRule="auto"/>
              <w:rPr>
                <w:rFonts w:ascii="Arial" w:hAnsi="Arial" w:cs="Arial"/>
                <w:noProof/>
                <w:color w:val="000000"/>
                <w:sz w:val="24"/>
                <w:szCs w:val="24"/>
              </w:rPr>
            </w:pPr>
            <w:r w:rsidRPr="005F5154">
              <w:rPr>
                <w:rFonts w:ascii="Arial" w:hAnsi="Arial" w:cs="Arial"/>
                <w:noProof/>
                <w:color w:val="000000"/>
                <w:sz w:val="24"/>
                <w:szCs w:val="24"/>
              </w:rPr>
              <w:t>Price rise 2009 - 23</w:t>
            </w:r>
          </w:p>
        </w:tc>
        <w:tc>
          <w:tcPr>
            <w:tcW w:w="1725"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vAlign w:val="center"/>
            <w:hideMark/>
          </w:tcPr>
          <w:p w14:paraId="50E2A256" w14:textId="77777777" w:rsidR="005F5154" w:rsidRPr="005F5154" w:rsidRDefault="005F5154" w:rsidP="005F5154">
            <w:pPr>
              <w:spacing w:before="120" w:after="120" w:line="240" w:lineRule="auto"/>
              <w:rPr>
                <w:rFonts w:ascii="Arial" w:hAnsi="Arial" w:cs="Arial"/>
                <w:noProof/>
                <w:color w:val="000000"/>
                <w:sz w:val="24"/>
                <w:szCs w:val="24"/>
              </w:rPr>
            </w:pPr>
            <w:r w:rsidRPr="005F5154">
              <w:rPr>
                <w:rFonts w:ascii="Arial" w:hAnsi="Arial" w:cs="Arial"/>
                <w:noProof/>
                <w:color w:val="000000"/>
                <w:sz w:val="24"/>
                <w:szCs w:val="24"/>
              </w:rPr>
              <w:t>65%</w:t>
            </w:r>
          </w:p>
        </w:tc>
        <w:tc>
          <w:tcPr>
            <w:tcW w:w="2410"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vAlign w:val="center"/>
            <w:hideMark/>
          </w:tcPr>
          <w:p w14:paraId="217A9536" w14:textId="77777777" w:rsidR="005F5154" w:rsidRPr="005F5154" w:rsidRDefault="005F5154" w:rsidP="005F5154">
            <w:pPr>
              <w:spacing w:before="120" w:after="120" w:line="240" w:lineRule="auto"/>
              <w:rPr>
                <w:rFonts w:ascii="Arial" w:hAnsi="Arial" w:cs="Arial"/>
                <w:noProof/>
                <w:color w:val="000000"/>
                <w:sz w:val="24"/>
                <w:szCs w:val="24"/>
              </w:rPr>
            </w:pPr>
            <w:r w:rsidRPr="005F5154">
              <w:rPr>
                <w:rFonts w:ascii="Arial" w:hAnsi="Arial" w:cs="Arial"/>
                <w:noProof/>
                <w:color w:val="000000"/>
                <w:sz w:val="24"/>
                <w:szCs w:val="24"/>
              </w:rPr>
              <w:t>93%</w:t>
            </w:r>
          </w:p>
        </w:tc>
        <w:tc>
          <w:tcPr>
            <w:tcW w:w="1417" w:type="dxa"/>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vAlign w:val="center"/>
            <w:hideMark/>
          </w:tcPr>
          <w:p w14:paraId="76BB0C89" w14:textId="77777777" w:rsidR="005F5154" w:rsidRPr="005F5154" w:rsidRDefault="005F5154" w:rsidP="005F5154">
            <w:pPr>
              <w:spacing w:before="120" w:after="120" w:line="240" w:lineRule="auto"/>
              <w:rPr>
                <w:rFonts w:ascii="Arial" w:hAnsi="Arial" w:cs="Arial"/>
                <w:noProof/>
                <w:color w:val="000000"/>
                <w:sz w:val="24"/>
                <w:szCs w:val="24"/>
              </w:rPr>
            </w:pPr>
            <w:r w:rsidRPr="005F5154">
              <w:rPr>
                <w:rFonts w:ascii="Arial" w:hAnsi="Arial" w:cs="Arial"/>
                <w:noProof/>
                <w:color w:val="000000"/>
                <w:sz w:val="24"/>
                <w:szCs w:val="24"/>
              </w:rPr>
              <w:t>180%</w:t>
            </w:r>
          </w:p>
        </w:tc>
        <w:tc>
          <w:tcPr>
            <w:tcW w:w="1281" w:type="dxa"/>
            <w:tcBorders>
              <w:top w:val="nil"/>
              <w:left w:val="nil"/>
              <w:bottom w:val="single" w:sz="8" w:space="0" w:color="auto"/>
              <w:right w:val="single" w:sz="8" w:space="0" w:color="auto"/>
            </w:tcBorders>
            <w:shd w:val="clear" w:color="auto" w:fill="E5DFEC" w:themeFill="accent4" w:themeFillTint="33"/>
            <w:tcMar>
              <w:top w:w="15" w:type="dxa"/>
              <w:left w:w="15" w:type="dxa"/>
              <w:bottom w:w="15" w:type="dxa"/>
              <w:right w:w="15" w:type="dxa"/>
            </w:tcMar>
            <w:vAlign w:val="center"/>
            <w:hideMark/>
          </w:tcPr>
          <w:p w14:paraId="00DCCE66" w14:textId="77777777" w:rsidR="005F5154" w:rsidRPr="005F5154" w:rsidRDefault="005F5154" w:rsidP="005F5154">
            <w:pPr>
              <w:spacing w:before="120" w:after="120" w:line="240" w:lineRule="auto"/>
              <w:rPr>
                <w:rFonts w:ascii="Arial" w:hAnsi="Arial" w:cs="Arial"/>
                <w:noProof/>
                <w:color w:val="000000"/>
                <w:sz w:val="24"/>
                <w:szCs w:val="24"/>
              </w:rPr>
            </w:pPr>
            <w:r w:rsidRPr="005F5154">
              <w:rPr>
                <w:rFonts w:ascii="Arial" w:hAnsi="Arial" w:cs="Arial"/>
                <w:noProof/>
                <w:color w:val="000000"/>
                <w:sz w:val="24"/>
                <w:szCs w:val="24"/>
              </w:rPr>
              <w:t>144%</w:t>
            </w:r>
          </w:p>
        </w:tc>
      </w:tr>
    </w:tbl>
    <w:p w14:paraId="6E5EEDDA" w14:textId="77777777" w:rsidR="00983E36" w:rsidRPr="00920161" w:rsidRDefault="00983E36" w:rsidP="00920161">
      <w:pPr>
        <w:rPr>
          <w:rFonts w:ascii="Arial" w:hAnsi="Arial" w:cs="Arial"/>
          <w:sz w:val="24"/>
          <w:szCs w:val="24"/>
        </w:rPr>
      </w:pPr>
    </w:p>
    <w:p w14:paraId="4D2BF3BE" w14:textId="77777777" w:rsidR="006F6567" w:rsidRPr="007A1844" w:rsidRDefault="006F6567" w:rsidP="006F6567">
      <w:pPr>
        <w:spacing w:after="0"/>
        <w:rPr>
          <w:rFonts w:ascii="Arial" w:hAnsi="Arial" w:cs="Arial"/>
          <w:sz w:val="24"/>
          <w:szCs w:val="24"/>
        </w:rPr>
      </w:pPr>
      <w:r w:rsidRPr="007A1844">
        <w:rPr>
          <w:rFonts w:ascii="Arial" w:hAnsi="Arial" w:cs="Arial"/>
          <w:b/>
          <w:sz w:val="24"/>
          <w:szCs w:val="24"/>
        </w:rPr>
        <w:t xml:space="preserve">4.  </w:t>
      </w:r>
      <w:r w:rsidR="003720B8" w:rsidRPr="007A1844">
        <w:rPr>
          <w:rFonts w:ascii="Arial" w:hAnsi="Arial" w:cs="Arial"/>
          <w:b/>
          <w:sz w:val="24"/>
          <w:szCs w:val="24"/>
        </w:rPr>
        <w:t>FALLING BEHIND AVERAGE PAY RATES</w:t>
      </w:r>
    </w:p>
    <w:p w14:paraId="2D6EBF39" w14:textId="77777777" w:rsidR="003E4600" w:rsidRDefault="006F2FB0" w:rsidP="006F2FB0">
      <w:pPr>
        <w:spacing w:before="120" w:after="0"/>
        <w:rPr>
          <w:rFonts w:ascii="Arial" w:hAnsi="Arial" w:cs="Arial"/>
          <w:sz w:val="24"/>
          <w:szCs w:val="24"/>
          <w:lang w:eastAsia="en-GB"/>
        </w:rPr>
      </w:pPr>
      <w:r w:rsidRPr="006F2FB0">
        <w:rPr>
          <w:rFonts w:ascii="Arial" w:hAnsi="Arial" w:cs="Arial"/>
          <w:sz w:val="24"/>
          <w:szCs w:val="24"/>
          <w:lang w:eastAsia="en-GB"/>
        </w:rPr>
        <w:t xml:space="preserve">The ability of </w:t>
      </w:r>
      <w:r w:rsidRPr="007A1844">
        <w:rPr>
          <w:rFonts w:ascii="Arial" w:hAnsi="Arial" w:cs="Arial"/>
          <w:b/>
          <w:color w:val="76923C"/>
          <w:sz w:val="24"/>
          <w:szCs w:val="24"/>
          <w:lang w:eastAsia="en-GB"/>
        </w:rPr>
        <w:t xml:space="preserve">[organisation] </w:t>
      </w:r>
      <w:r w:rsidRPr="006F2FB0">
        <w:rPr>
          <w:rFonts w:ascii="Arial" w:hAnsi="Arial" w:cs="Arial"/>
          <w:sz w:val="24"/>
          <w:szCs w:val="24"/>
          <w:lang w:eastAsia="en-GB"/>
        </w:rPr>
        <w:t xml:space="preserve">to attract and retain staff in the long term will be damaged if the pay of its staff falls behind the going rate in the wider labour market. </w:t>
      </w:r>
    </w:p>
    <w:p w14:paraId="712FFCE3" w14:textId="6C631C3F" w:rsidR="004E2E7A" w:rsidRDefault="006F2FB0" w:rsidP="004E2E7A">
      <w:pPr>
        <w:spacing w:before="120" w:after="0"/>
        <w:rPr>
          <w:rFonts w:ascii="Arial" w:hAnsi="Arial" w:cs="Arial"/>
          <w:sz w:val="24"/>
          <w:szCs w:val="24"/>
          <w:lang w:eastAsia="en-GB"/>
        </w:rPr>
      </w:pPr>
      <w:r w:rsidRPr="006F2FB0">
        <w:rPr>
          <w:rFonts w:ascii="Arial" w:hAnsi="Arial" w:cs="Arial"/>
          <w:sz w:val="24"/>
          <w:szCs w:val="24"/>
          <w:lang w:eastAsia="en-GB"/>
        </w:rPr>
        <w:t>This table shows how</w:t>
      </w:r>
      <w:r w:rsidR="004B1D56">
        <w:rPr>
          <w:rFonts w:ascii="Arial" w:hAnsi="Arial" w:cs="Arial"/>
          <w:sz w:val="24"/>
          <w:szCs w:val="24"/>
          <w:lang w:eastAsia="en-GB"/>
        </w:rPr>
        <w:t xml:space="preserve"> a decade of</w:t>
      </w:r>
      <w:r w:rsidRPr="006F2FB0">
        <w:rPr>
          <w:rFonts w:ascii="Arial" w:hAnsi="Arial" w:cs="Arial"/>
          <w:sz w:val="24"/>
          <w:szCs w:val="24"/>
          <w:lang w:eastAsia="en-GB"/>
        </w:rPr>
        <w:t xml:space="preserve"> </w:t>
      </w:r>
      <w:r w:rsidR="004B1D56" w:rsidRPr="007A1844">
        <w:rPr>
          <w:rFonts w:ascii="Arial" w:hAnsi="Arial" w:cs="Arial"/>
          <w:b/>
          <w:color w:val="76923C"/>
          <w:sz w:val="24"/>
          <w:szCs w:val="24"/>
          <w:lang w:eastAsia="en-GB"/>
        </w:rPr>
        <w:t xml:space="preserve">[organisation] </w:t>
      </w:r>
      <w:r w:rsidRPr="006F2FB0">
        <w:rPr>
          <w:rFonts w:ascii="Arial" w:hAnsi="Arial" w:cs="Arial"/>
          <w:sz w:val="24"/>
          <w:szCs w:val="24"/>
          <w:lang w:eastAsia="en-GB"/>
        </w:rPr>
        <w:t xml:space="preserve">pay awards </w:t>
      </w:r>
      <w:r w:rsidR="004B1D56">
        <w:rPr>
          <w:rFonts w:ascii="Arial" w:hAnsi="Arial" w:cs="Arial"/>
          <w:sz w:val="24"/>
          <w:szCs w:val="24"/>
          <w:lang w:eastAsia="en-GB"/>
        </w:rPr>
        <w:t>compare with those</w:t>
      </w:r>
      <w:r w:rsidRPr="006F2FB0">
        <w:rPr>
          <w:rFonts w:ascii="Arial" w:hAnsi="Arial" w:cs="Arial"/>
          <w:sz w:val="24"/>
          <w:szCs w:val="24"/>
          <w:lang w:eastAsia="en-GB"/>
        </w:rPr>
        <w:t xml:space="preserve"> in the private sector and wider economy.</w:t>
      </w:r>
    </w:p>
    <w:p w14:paraId="313F8B08" w14:textId="77777777" w:rsidR="00065EEA" w:rsidRPr="004E2E7A" w:rsidRDefault="00065EEA" w:rsidP="004E2E7A">
      <w:pPr>
        <w:spacing w:before="120" w:after="0"/>
        <w:rPr>
          <w:rFonts w:ascii="Arial" w:hAnsi="Arial" w:cs="Arial"/>
          <w:sz w:val="24"/>
          <w:szCs w:val="24"/>
          <w:lang w:eastAsia="en-GB"/>
        </w:rPr>
      </w:pPr>
    </w:p>
    <w:tbl>
      <w:tblPr>
        <w:tblW w:w="9067" w:type="dxa"/>
        <w:jc w:val="center"/>
        <w:shd w:val="clear" w:color="auto" w:fill="EAF1DD" w:themeFill="accent3" w:themeFillTint="33"/>
        <w:tblLayout w:type="fixed"/>
        <w:tblLook w:val="04A0" w:firstRow="1" w:lastRow="0" w:firstColumn="1" w:lastColumn="0" w:noHBand="0" w:noVBand="1"/>
      </w:tblPr>
      <w:tblGrid>
        <w:gridCol w:w="1555"/>
        <w:gridCol w:w="2504"/>
        <w:gridCol w:w="2504"/>
        <w:gridCol w:w="2504"/>
      </w:tblGrid>
      <w:tr w:rsidR="00065EEA" w:rsidRPr="004E2E7A" w14:paraId="55166015" w14:textId="77777777" w:rsidTr="00065EEA">
        <w:trPr>
          <w:trHeight w:val="315"/>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7828433" w14:textId="3C06C31B" w:rsidR="00065EEA" w:rsidRPr="004E2E7A" w:rsidRDefault="00065EEA" w:rsidP="004E2E7A">
            <w:pPr>
              <w:spacing w:before="120" w:after="0"/>
              <w:rPr>
                <w:rFonts w:ascii="Arial" w:hAnsi="Arial" w:cs="Arial"/>
                <w:b/>
                <w:bCs/>
                <w:sz w:val="24"/>
                <w:szCs w:val="24"/>
                <w:lang w:eastAsia="en-GB"/>
              </w:rPr>
            </w:pPr>
            <w:r w:rsidRPr="004E2E7A">
              <w:rPr>
                <w:rFonts w:ascii="Arial" w:hAnsi="Arial" w:cs="Arial"/>
                <w:b/>
                <w:bCs/>
                <w:sz w:val="24"/>
                <w:szCs w:val="24"/>
                <w:lang w:eastAsia="en-GB"/>
              </w:rPr>
              <w:t xml:space="preserve">Table </w:t>
            </w:r>
            <w:r w:rsidR="00010D56">
              <w:rPr>
                <w:rFonts w:ascii="Arial" w:hAnsi="Arial" w:cs="Arial"/>
                <w:b/>
                <w:bCs/>
                <w:sz w:val="24"/>
                <w:szCs w:val="24"/>
                <w:lang w:eastAsia="en-GB"/>
              </w:rPr>
              <w:t>6</w:t>
            </w:r>
            <w:r w:rsidRPr="004E2E7A">
              <w:rPr>
                <w:rFonts w:ascii="Arial" w:hAnsi="Arial" w:cs="Arial"/>
                <w:b/>
                <w:bCs/>
                <w:sz w:val="24"/>
                <w:szCs w:val="24"/>
                <w:lang w:eastAsia="en-GB"/>
              </w:rPr>
              <w:t xml:space="preserve">: </w:t>
            </w:r>
            <w:r w:rsidR="00C769B1" w:rsidRPr="007A1844">
              <w:rPr>
                <w:rFonts w:ascii="Arial" w:hAnsi="Arial" w:cs="Arial"/>
                <w:b/>
                <w:color w:val="76923C"/>
                <w:sz w:val="24"/>
                <w:szCs w:val="24"/>
                <w:lang w:eastAsia="en-GB"/>
              </w:rPr>
              <w:t xml:space="preserve">[organisation] </w:t>
            </w:r>
            <w:r w:rsidRPr="004E2E7A">
              <w:rPr>
                <w:rFonts w:ascii="Arial" w:hAnsi="Arial" w:cs="Arial"/>
                <w:b/>
                <w:bCs/>
                <w:sz w:val="24"/>
                <w:szCs w:val="24"/>
                <w:lang w:eastAsia="en-GB"/>
              </w:rPr>
              <w:t>pay awards Vs those in the wider economy since 201</w:t>
            </w:r>
            <w:r>
              <w:rPr>
                <w:rFonts w:ascii="Arial" w:hAnsi="Arial" w:cs="Arial"/>
                <w:b/>
                <w:bCs/>
                <w:sz w:val="24"/>
                <w:szCs w:val="24"/>
                <w:lang w:eastAsia="en-GB"/>
              </w:rPr>
              <w:t>0</w:t>
            </w:r>
          </w:p>
        </w:tc>
      </w:tr>
      <w:tr w:rsidR="00065EEA" w:rsidRPr="004E2E7A" w14:paraId="69FB9B34" w14:textId="400698A5" w:rsidTr="00065EEA">
        <w:trPr>
          <w:trHeight w:val="315"/>
          <w:jc w:val="center"/>
        </w:trPr>
        <w:tc>
          <w:tcPr>
            <w:tcW w:w="155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90584D4" w14:textId="77777777" w:rsidR="00065EEA" w:rsidRPr="004E2E7A" w:rsidRDefault="00065EEA" w:rsidP="004E2E7A">
            <w:pPr>
              <w:spacing w:before="120" w:after="0"/>
              <w:rPr>
                <w:rFonts w:ascii="Arial" w:hAnsi="Arial" w:cs="Arial"/>
                <w:b/>
                <w:bCs/>
                <w:sz w:val="24"/>
                <w:szCs w:val="24"/>
                <w:lang w:eastAsia="en-GB"/>
              </w:rPr>
            </w:pPr>
            <w:r w:rsidRPr="004E2E7A">
              <w:rPr>
                <w:rFonts w:ascii="Arial" w:hAnsi="Arial" w:cs="Arial"/>
                <w:b/>
                <w:bCs/>
                <w:sz w:val="24"/>
                <w:szCs w:val="24"/>
                <w:lang w:eastAsia="en-GB"/>
              </w:rPr>
              <w:t>Year</w:t>
            </w:r>
          </w:p>
        </w:tc>
        <w:tc>
          <w:tcPr>
            <w:tcW w:w="250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3C5964D" w14:textId="77777777" w:rsidR="00065EEA" w:rsidRPr="004E2E7A" w:rsidRDefault="00065EEA" w:rsidP="00065EEA">
            <w:pPr>
              <w:spacing w:before="120" w:after="0"/>
              <w:jc w:val="center"/>
              <w:rPr>
                <w:rFonts w:ascii="Arial" w:hAnsi="Arial" w:cs="Arial"/>
                <w:b/>
                <w:bCs/>
                <w:sz w:val="24"/>
                <w:szCs w:val="24"/>
                <w:lang w:eastAsia="en-GB"/>
              </w:rPr>
            </w:pPr>
            <w:r w:rsidRPr="004E2E7A">
              <w:rPr>
                <w:rFonts w:ascii="Arial" w:hAnsi="Arial" w:cs="Arial"/>
                <w:b/>
                <w:bCs/>
                <w:sz w:val="24"/>
                <w:szCs w:val="24"/>
                <w:lang w:eastAsia="en-GB"/>
              </w:rPr>
              <w:t>Across economy</w:t>
            </w:r>
          </w:p>
        </w:tc>
        <w:tc>
          <w:tcPr>
            <w:tcW w:w="250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E23E749" w14:textId="77777777" w:rsidR="00065EEA" w:rsidRPr="004E2E7A" w:rsidRDefault="00065EEA" w:rsidP="00065EEA">
            <w:pPr>
              <w:spacing w:before="120" w:after="0"/>
              <w:jc w:val="center"/>
              <w:rPr>
                <w:rFonts w:ascii="Arial" w:hAnsi="Arial" w:cs="Arial"/>
                <w:b/>
                <w:bCs/>
                <w:sz w:val="24"/>
                <w:szCs w:val="24"/>
                <w:lang w:eastAsia="en-GB"/>
              </w:rPr>
            </w:pPr>
            <w:r w:rsidRPr="004E2E7A">
              <w:rPr>
                <w:rFonts w:ascii="Arial" w:hAnsi="Arial" w:cs="Arial"/>
                <w:b/>
                <w:bCs/>
                <w:sz w:val="24"/>
                <w:szCs w:val="24"/>
                <w:lang w:eastAsia="en-GB"/>
              </w:rPr>
              <w:t>Private services*</w:t>
            </w:r>
          </w:p>
        </w:tc>
        <w:tc>
          <w:tcPr>
            <w:tcW w:w="2504" w:type="dxa"/>
            <w:tcBorders>
              <w:top w:val="single" w:sz="4" w:space="0" w:color="auto"/>
              <w:left w:val="nil"/>
              <w:bottom w:val="single" w:sz="4" w:space="0" w:color="auto"/>
              <w:right w:val="single" w:sz="4" w:space="0" w:color="auto"/>
            </w:tcBorders>
            <w:shd w:val="clear" w:color="auto" w:fill="EAF1DD" w:themeFill="accent3" w:themeFillTint="33"/>
          </w:tcPr>
          <w:p w14:paraId="581AD718" w14:textId="419635EB" w:rsidR="00065EEA" w:rsidRPr="004E2E7A" w:rsidRDefault="00065EEA" w:rsidP="00065EEA">
            <w:pPr>
              <w:spacing w:before="120" w:after="0"/>
              <w:jc w:val="center"/>
              <w:rPr>
                <w:rFonts w:ascii="Arial" w:hAnsi="Arial" w:cs="Arial"/>
                <w:b/>
                <w:bCs/>
                <w:sz w:val="24"/>
                <w:szCs w:val="24"/>
                <w:lang w:eastAsia="en-GB"/>
              </w:rPr>
            </w:pPr>
            <w:r w:rsidRPr="007A1844">
              <w:rPr>
                <w:rFonts w:ascii="Arial" w:hAnsi="Arial" w:cs="Arial"/>
                <w:b/>
                <w:color w:val="76923C"/>
                <w:sz w:val="24"/>
                <w:szCs w:val="24"/>
                <w:lang w:eastAsia="en-GB"/>
              </w:rPr>
              <w:t>[organisation]</w:t>
            </w:r>
            <w:r>
              <w:rPr>
                <w:rFonts w:ascii="Arial" w:hAnsi="Arial" w:cs="Arial"/>
                <w:b/>
                <w:color w:val="76923C"/>
                <w:sz w:val="24"/>
                <w:szCs w:val="24"/>
                <w:lang w:eastAsia="en-GB"/>
              </w:rPr>
              <w:t xml:space="preserve"> </w:t>
            </w:r>
            <w:r w:rsidRPr="001E43A7">
              <w:rPr>
                <w:rFonts w:ascii="Arial" w:hAnsi="Arial" w:cs="Arial"/>
                <w:b/>
                <w:sz w:val="24"/>
                <w:szCs w:val="24"/>
                <w:lang w:eastAsia="en-GB"/>
              </w:rPr>
              <w:t>pay awards</w:t>
            </w:r>
          </w:p>
        </w:tc>
      </w:tr>
      <w:tr w:rsidR="001054C1" w:rsidRPr="004E2E7A" w14:paraId="350932DB" w14:textId="45C2C520" w:rsidTr="00065EEA">
        <w:trPr>
          <w:trHeight w:val="315"/>
          <w:jc w:val="center"/>
        </w:trPr>
        <w:tc>
          <w:tcPr>
            <w:tcW w:w="155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747E0376" w14:textId="77777777" w:rsidR="001054C1" w:rsidRPr="004E2E7A" w:rsidRDefault="001054C1" w:rsidP="001054C1">
            <w:pPr>
              <w:spacing w:before="120" w:after="0"/>
              <w:rPr>
                <w:rFonts w:ascii="Arial" w:hAnsi="Arial" w:cs="Arial"/>
                <w:b/>
                <w:bCs/>
                <w:sz w:val="24"/>
                <w:szCs w:val="24"/>
                <w:lang w:eastAsia="en-GB"/>
              </w:rPr>
            </w:pPr>
            <w:r w:rsidRPr="004E2E7A">
              <w:rPr>
                <w:rFonts w:ascii="Arial" w:hAnsi="Arial" w:cs="Arial"/>
                <w:b/>
                <w:bCs/>
                <w:sz w:val="24"/>
                <w:szCs w:val="24"/>
                <w:lang w:eastAsia="en-GB"/>
              </w:rPr>
              <w:t>2010</w:t>
            </w:r>
          </w:p>
        </w:tc>
        <w:tc>
          <w:tcPr>
            <w:tcW w:w="2504" w:type="dxa"/>
            <w:tcBorders>
              <w:top w:val="nil"/>
              <w:left w:val="nil"/>
              <w:bottom w:val="single" w:sz="4" w:space="0" w:color="auto"/>
              <w:right w:val="single" w:sz="4" w:space="0" w:color="auto"/>
            </w:tcBorders>
            <w:shd w:val="clear" w:color="auto" w:fill="E5DFEC" w:themeFill="accent4" w:themeFillTint="33"/>
            <w:vAlign w:val="center"/>
            <w:hideMark/>
          </w:tcPr>
          <w:p w14:paraId="2157C373" w14:textId="77777777"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w:t>
            </w:r>
          </w:p>
        </w:tc>
        <w:tc>
          <w:tcPr>
            <w:tcW w:w="2504" w:type="dxa"/>
            <w:tcBorders>
              <w:top w:val="nil"/>
              <w:left w:val="nil"/>
              <w:bottom w:val="single" w:sz="4" w:space="0" w:color="auto"/>
              <w:right w:val="single" w:sz="4" w:space="0" w:color="auto"/>
            </w:tcBorders>
            <w:shd w:val="clear" w:color="auto" w:fill="E5DFEC" w:themeFill="accent4" w:themeFillTint="33"/>
            <w:vAlign w:val="center"/>
            <w:hideMark/>
          </w:tcPr>
          <w:p w14:paraId="3EF1D6BD" w14:textId="77777777"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w:t>
            </w:r>
          </w:p>
        </w:tc>
        <w:tc>
          <w:tcPr>
            <w:tcW w:w="2504" w:type="dxa"/>
            <w:tcBorders>
              <w:top w:val="nil"/>
              <w:left w:val="nil"/>
              <w:bottom w:val="single" w:sz="4" w:space="0" w:color="auto"/>
              <w:right w:val="single" w:sz="4" w:space="0" w:color="auto"/>
            </w:tcBorders>
            <w:shd w:val="clear" w:color="auto" w:fill="E5DFEC" w:themeFill="accent4" w:themeFillTint="33"/>
          </w:tcPr>
          <w:p w14:paraId="5C112DB2" w14:textId="21FCCCFD" w:rsidR="001054C1" w:rsidRPr="004E2E7A" w:rsidRDefault="001054C1" w:rsidP="001054C1">
            <w:pPr>
              <w:spacing w:before="120" w:after="0"/>
              <w:jc w:val="center"/>
              <w:rPr>
                <w:rFonts w:ascii="Arial" w:hAnsi="Arial" w:cs="Arial"/>
                <w:sz w:val="24"/>
                <w:szCs w:val="24"/>
                <w:lang w:eastAsia="en-GB"/>
              </w:rPr>
            </w:pPr>
            <w:r w:rsidRPr="008511C0">
              <w:rPr>
                <w:rFonts w:ascii="Arial" w:hAnsi="Arial" w:cs="Arial"/>
                <w:b/>
                <w:color w:val="76923C"/>
                <w:lang w:eastAsia="en-GB"/>
              </w:rPr>
              <w:t>[Insert pay rise]</w:t>
            </w:r>
          </w:p>
        </w:tc>
      </w:tr>
      <w:tr w:rsidR="001054C1" w:rsidRPr="004E2E7A" w14:paraId="2AF1DA90" w14:textId="0B449C34" w:rsidTr="00065EEA">
        <w:trPr>
          <w:trHeight w:val="315"/>
          <w:jc w:val="center"/>
        </w:trPr>
        <w:tc>
          <w:tcPr>
            <w:tcW w:w="155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3CF0CF7B" w14:textId="77777777" w:rsidR="001054C1" w:rsidRPr="004E2E7A" w:rsidRDefault="001054C1" w:rsidP="001054C1">
            <w:pPr>
              <w:spacing w:before="120" w:after="0"/>
              <w:rPr>
                <w:rFonts w:ascii="Arial" w:hAnsi="Arial" w:cs="Arial"/>
                <w:b/>
                <w:bCs/>
                <w:sz w:val="24"/>
                <w:szCs w:val="24"/>
                <w:lang w:eastAsia="en-GB"/>
              </w:rPr>
            </w:pPr>
            <w:r w:rsidRPr="004E2E7A">
              <w:rPr>
                <w:rFonts w:ascii="Arial" w:hAnsi="Arial" w:cs="Arial"/>
                <w:b/>
                <w:bCs/>
                <w:sz w:val="24"/>
                <w:szCs w:val="24"/>
                <w:lang w:eastAsia="en-GB"/>
              </w:rPr>
              <w:lastRenderedPageBreak/>
              <w:t>2011</w:t>
            </w:r>
          </w:p>
        </w:tc>
        <w:tc>
          <w:tcPr>
            <w:tcW w:w="2504" w:type="dxa"/>
            <w:tcBorders>
              <w:top w:val="nil"/>
              <w:left w:val="nil"/>
              <w:bottom w:val="single" w:sz="4" w:space="0" w:color="auto"/>
              <w:right w:val="single" w:sz="4" w:space="0" w:color="auto"/>
            </w:tcBorders>
            <w:shd w:val="clear" w:color="auto" w:fill="E5DFEC" w:themeFill="accent4" w:themeFillTint="33"/>
            <w:vAlign w:val="center"/>
            <w:hideMark/>
          </w:tcPr>
          <w:p w14:paraId="7D5465F1" w14:textId="77777777"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2.5%</w:t>
            </w:r>
          </w:p>
        </w:tc>
        <w:tc>
          <w:tcPr>
            <w:tcW w:w="2504" w:type="dxa"/>
            <w:tcBorders>
              <w:top w:val="nil"/>
              <w:left w:val="nil"/>
              <w:bottom w:val="single" w:sz="4" w:space="0" w:color="auto"/>
              <w:right w:val="single" w:sz="4" w:space="0" w:color="auto"/>
            </w:tcBorders>
            <w:shd w:val="clear" w:color="auto" w:fill="E5DFEC" w:themeFill="accent4" w:themeFillTint="33"/>
            <w:vAlign w:val="center"/>
            <w:hideMark/>
          </w:tcPr>
          <w:p w14:paraId="29D7BA99" w14:textId="77777777"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2.7%</w:t>
            </w:r>
          </w:p>
        </w:tc>
        <w:tc>
          <w:tcPr>
            <w:tcW w:w="2504" w:type="dxa"/>
            <w:tcBorders>
              <w:top w:val="nil"/>
              <w:left w:val="nil"/>
              <w:bottom w:val="single" w:sz="4" w:space="0" w:color="auto"/>
              <w:right w:val="single" w:sz="4" w:space="0" w:color="auto"/>
            </w:tcBorders>
            <w:shd w:val="clear" w:color="auto" w:fill="E5DFEC" w:themeFill="accent4" w:themeFillTint="33"/>
          </w:tcPr>
          <w:p w14:paraId="622938AD" w14:textId="7A50D568" w:rsidR="001054C1" w:rsidRPr="004E2E7A" w:rsidRDefault="001054C1" w:rsidP="001054C1">
            <w:pPr>
              <w:spacing w:before="120" w:after="0"/>
              <w:jc w:val="center"/>
              <w:rPr>
                <w:rFonts w:ascii="Arial" w:hAnsi="Arial" w:cs="Arial"/>
                <w:sz w:val="24"/>
                <w:szCs w:val="24"/>
                <w:lang w:eastAsia="en-GB"/>
              </w:rPr>
            </w:pPr>
            <w:r w:rsidRPr="008511C0">
              <w:rPr>
                <w:rFonts w:ascii="Arial" w:hAnsi="Arial" w:cs="Arial"/>
                <w:b/>
                <w:color w:val="76923C"/>
                <w:lang w:eastAsia="en-GB"/>
              </w:rPr>
              <w:t>[Insert pay rise]</w:t>
            </w:r>
          </w:p>
        </w:tc>
      </w:tr>
      <w:tr w:rsidR="001054C1" w:rsidRPr="004E2E7A" w14:paraId="41A55E1A" w14:textId="337E562A" w:rsidTr="00065EEA">
        <w:trPr>
          <w:trHeight w:val="315"/>
          <w:jc w:val="center"/>
        </w:trPr>
        <w:tc>
          <w:tcPr>
            <w:tcW w:w="155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1B5A9A9C" w14:textId="77777777" w:rsidR="001054C1" w:rsidRPr="004E2E7A" w:rsidRDefault="001054C1" w:rsidP="001054C1">
            <w:pPr>
              <w:spacing w:before="120" w:after="0"/>
              <w:rPr>
                <w:rFonts w:ascii="Arial" w:hAnsi="Arial" w:cs="Arial"/>
                <w:b/>
                <w:bCs/>
                <w:sz w:val="24"/>
                <w:szCs w:val="24"/>
                <w:lang w:eastAsia="en-GB"/>
              </w:rPr>
            </w:pPr>
            <w:r w:rsidRPr="004E2E7A">
              <w:rPr>
                <w:rFonts w:ascii="Arial" w:hAnsi="Arial" w:cs="Arial"/>
                <w:b/>
                <w:bCs/>
                <w:sz w:val="24"/>
                <w:szCs w:val="24"/>
                <w:lang w:eastAsia="en-GB"/>
              </w:rPr>
              <w:t>2012</w:t>
            </w:r>
          </w:p>
        </w:tc>
        <w:tc>
          <w:tcPr>
            <w:tcW w:w="2504" w:type="dxa"/>
            <w:tcBorders>
              <w:top w:val="nil"/>
              <w:left w:val="nil"/>
              <w:bottom w:val="single" w:sz="4" w:space="0" w:color="auto"/>
              <w:right w:val="single" w:sz="4" w:space="0" w:color="auto"/>
            </w:tcBorders>
            <w:shd w:val="clear" w:color="auto" w:fill="E5DFEC" w:themeFill="accent4" w:themeFillTint="33"/>
            <w:vAlign w:val="center"/>
            <w:hideMark/>
          </w:tcPr>
          <w:p w14:paraId="7DEA1368" w14:textId="77777777"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2.5%</w:t>
            </w:r>
          </w:p>
        </w:tc>
        <w:tc>
          <w:tcPr>
            <w:tcW w:w="2504" w:type="dxa"/>
            <w:tcBorders>
              <w:top w:val="nil"/>
              <w:left w:val="nil"/>
              <w:bottom w:val="single" w:sz="4" w:space="0" w:color="auto"/>
              <w:right w:val="single" w:sz="4" w:space="0" w:color="auto"/>
            </w:tcBorders>
            <w:shd w:val="clear" w:color="auto" w:fill="E5DFEC" w:themeFill="accent4" w:themeFillTint="33"/>
            <w:vAlign w:val="center"/>
            <w:hideMark/>
          </w:tcPr>
          <w:p w14:paraId="17F77A97" w14:textId="77777777"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2.8%</w:t>
            </w:r>
          </w:p>
        </w:tc>
        <w:tc>
          <w:tcPr>
            <w:tcW w:w="2504" w:type="dxa"/>
            <w:tcBorders>
              <w:top w:val="nil"/>
              <w:left w:val="nil"/>
              <w:bottom w:val="single" w:sz="4" w:space="0" w:color="auto"/>
              <w:right w:val="single" w:sz="4" w:space="0" w:color="auto"/>
            </w:tcBorders>
            <w:shd w:val="clear" w:color="auto" w:fill="E5DFEC" w:themeFill="accent4" w:themeFillTint="33"/>
          </w:tcPr>
          <w:p w14:paraId="10BC66EC" w14:textId="0A17EC46" w:rsidR="001054C1" w:rsidRPr="004E2E7A" w:rsidRDefault="001054C1" w:rsidP="001054C1">
            <w:pPr>
              <w:spacing w:before="120" w:after="0"/>
              <w:jc w:val="center"/>
              <w:rPr>
                <w:rFonts w:ascii="Arial" w:hAnsi="Arial" w:cs="Arial"/>
                <w:sz w:val="24"/>
                <w:szCs w:val="24"/>
                <w:lang w:eastAsia="en-GB"/>
              </w:rPr>
            </w:pPr>
            <w:r w:rsidRPr="008511C0">
              <w:rPr>
                <w:rFonts w:ascii="Arial" w:hAnsi="Arial" w:cs="Arial"/>
                <w:b/>
                <w:color w:val="76923C"/>
                <w:lang w:eastAsia="en-GB"/>
              </w:rPr>
              <w:t>[Insert pay rise]</w:t>
            </w:r>
          </w:p>
        </w:tc>
      </w:tr>
      <w:tr w:rsidR="001054C1" w:rsidRPr="004E2E7A" w14:paraId="25F97D28" w14:textId="5915AD6E" w:rsidTr="00065EEA">
        <w:trPr>
          <w:trHeight w:val="315"/>
          <w:jc w:val="center"/>
        </w:trPr>
        <w:tc>
          <w:tcPr>
            <w:tcW w:w="155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0017EFEE" w14:textId="77777777" w:rsidR="001054C1" w:rsidRPr="004E2E7A" w:rsidRDefault="001054C1" w:rsidP="001054C1">
            <w:pPr>
              <w:spacing w:before="120" w:after="0"/>
              <w:rPr>
                <w:rFonts w:ascii="Arial" w:hAnsi="Arial" w:cs="Arial"/>
                <w:b/>
                <w:bCs/>
                <w:sz w:val="24"/>
                <w:szCs w:val="24"/>
                <w:lang w:eastAsia="en-GB"/>
              </w:rPr>
            </w:pPr>
            <w:r w:rsidRPr="004E2E7A">
              <w:rPr>
                <w:rFonts w:ascii="Arial" w:hAnsi="Arial" w:cs="Arial"/>
                <w:b/>
                <w:bCs/>
                <w:sz w:val="24"/>
                <w:szCs w:val="24"/>
                <w:lang w:eastAsia="en-GB"/>
              </w:rPr>
              <w:t>2013</w:t>
            </w:r>
          </w:p>
        </w:tc>
        <w:tc>
          <w:tcPr>
            <w:tcW w:w="2504" w:type="dxa"/>
            <w:tcBorders>
              <w:top w:val="nil"/>
              <w:left w:val="nil"/>
              <w:bottom w:val="single" w:sz="4" w:space="0" w:color="auto"/>
              <w:right w:val="single" w:sz="4" w:space="0" w:color="auto"/>
            </w:tcBorders>
            <w:shd w:val="clear" w:color="auto" w:fill="E5DFEC" w:themeFill="accent4" w:themeFillTint="33"/>
            <w:vAlign w:val="center"/>
            <w:hideMark/>
          </w:tcPr>
          <w:p w14:paraId="315C20D4" w14:textId="77777777"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2.5%</w:t>
            </w:r>
          </w:p>
        </w:tc>
        <w:tc>
          <w:tcPr>
            <w:tcW w:w="2504" w:type="dxa"/>
            <w:tcBorders>
              <w:top w:val="nil"/>
              <w:left w:val="nil"/>
              <w:bottom w:val="single" w:sz="4" w:space="0" w:color="auto"/>
              <w:right w:val="single" w:sz="4" w:space="0" w:color="auto"/>
            </w:tcBorders>
            <w:shd w:val="clear" w:color="auto" w:fill="E5DFEC" w:themeFill="accent4" w:themeFillTint="33"/>
            <w:vAlign w:val="center"/>
            <w:hideMark/>
          </w:tcPr>
          <w:p w14:paraId="366434AB" w14:textId="77777777"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2.5%</w:t>
            </w:r>
          </w:p>
        </w:tc>
        <w:tc>
          <w:tcPr>
            <w:tcW w:w="2504" w:type="dxa"/>
            <w:tcBorders>
              <w:top w:val="nil"/>
              <w:left w:val="nil"/>
              <w:bottom w:val="single" w:sz="4" w:space="0" w:color="auto"/>
              <w:right w:val="single" w:sz="4" w:space="0" w:color="auto"/>
            </w:tcBorders>
            <w:shd w:val="clear" w:color="auto" w:fill="E5DFEC" w:themeFill="accent4" w:themeFillTint="33"/>
          </w:tcPr>
          <w:p w14:paraId="2FAB2D01" w14:textId="52CFE5B6" w:rsidR="001054C1" w:rsidRPr="004E2E7A" w:rsidRDefault="001054C1" w:rsidP="001054C1">
            <w:pPr>
              <w:spacing w:before="120" w:after="0"/>
              <w:jc w:val="center"/>
              <w:rPr>
                <w:rFonts w:ascii="Arial" w:hAnsi="Arial" w:cs="Arial"/>
                <w:sz w:val="24"/>
                <w:szCs w:val="24"/>
                <w:lang w:eastAsia="en-GB"/>
              </w:rPr>
            </w:pPr>
            <w:r w:rsidRPr="008511C0">
              <w:rPr>
                <w:rFonts w:ascii="Arial" w:hAnsi="Arial" w:cs="Arial"/>
                <w:b/>
                <w:color w:val="76923C"/>
                <w:lang w:eastAsia="en-GB"/>
              </w:rPr>
              <w:t>[Insert pay rise]</w:t>
            </w:r>
          </w:p>
        </w:tc>
      </w:tr>
      <w:tr w:rsidR="001054C1" w:rsidRPr="004E2E7A" w14:paraId="4EC21E4B" w14:textId="60E4C8BC" w:rsidTr="00065EEA">
        <w:trPr>
          <w:trHeight w:val="315"/>
          <w:jc w:val="center"/>
        </w:trPr>
        <w:tc>
          <w:tcPr>
            <w:tcW w:w="155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6F433A66" w14:textId="77777777" w:rsidR="001054C1" w:rsidRPr="004E2E7A" w:rsidRDefault="001054C1" w:rsidP="001054C1">
            <w:pPr>
              <w:spacing w:before="120" w:after="0"/>
              <w:rPr>
                <w:rFonts w:ascii="Arial" w:hAnsi="Arial" w:cs="Arial"/>
                <w:b/>
                <w:bCs/>
                <w:sz w:val="24"/>
                <w:szCs w:val="24"/>
                <w:lang w:eastAsia="en-GB"/>
              </w:rPr>
            </w:pPr>
            <w:r w:rsidRPr="004E2E7A">
              <w:rPr>
                <w:rFonts w:ascii="Arial" w:hAnsi="Arial" w:cs="Arial"/>
                <w:b/>
                <w:bCs/>
                <w:sz w:val="24"/>
                <w:szCs w:val="24"/>
                <w:lang w:eastAsia="en-GB"/>
              </w:rPr>
              <w:t>2014</w:t>
            </w:r>
          </w:p>
        </w:tc>
        <w:tc>
          <w:tcPr>
            <w:tcW w:w="2504" w:type="dxa"/>
            <w:tcBorders>
              <w:top w:val="nil"/>
              <w:left w:val="nil"/>
              <w:bottom w:val="single" w:sz="4" w:space="0" w:color="auto"/>
              <w:right w:val="single" w:sz="4" w:space="0" w:color="auto"/>
            </w:tcBorders>
            <w:shd w:val="clear" w:color="auto" w:fill="E5DFEC" w:themeFill="accent4" w:themeFillTint="33"/>
            <w:vAlign w:val="center"/>
            <w:hideMark/>
          </w:tcPr>
          <w:p w14:paraId="01245737" w14:textId="77777777"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2.5%</w:t>
            </w:r>
          </w:p>
        </w:tc>
        <w:tc>
          <w:tcPr>
            <w:tcW w:w="2504" w:type="dxa"/>
            <w:tcBorders>
              <w:top w:val="nil"/>
              <w:left w:val="nil"/>
              <w:bottom w:val="single" w:sz="4" w:space="0" w:color="auto"/>
              <w:right w:val="single" w:sz="4" w:space="0" w:color="auto"/>
            </w:tcBorders>
            <w:shd w:val="clear" w:color="auto" w:fill="E5DFEC" w:themeFill="accent4" w:themeFillTint="33"/>
            <w:vAlign w:val="center"/>
            <w:hideMark/>
          </w:tcPr>
          <w:p w14:paraId="6A328BB4" w14:textId="77777777"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2.5%</w:t>
            </w:r>
          </w:p>
        </w:tc>
        <w:tc>
          <w:tcPr>
            <w:tcW w:w="2504" w:type="dxa"/>
            <w:tcBorders>
              <w:top w:val="nil"/>
              <w:left w:val="nil"/>
              <w:bottom w:val="single" w:sz="4" w:space="0" w:color="auto"/>
              <w:right w:val="single" w:sz="4" w:space="0" w:color="auto"/>
            </w:tcBorders>
            <w:shd w:val="clear" w:color="auto" w:fill="E5DFEC" w:themeFill="accent4" w:themeFillTint="33"/>
          </w:tcPr>
          <w:p w14:paraId="43F5CE35" w14:textId="0CAC5E5F" w:rsidR="001054C1" w:rsidRPr="004E2E7A" w:rsidRDefault="001054C1" w:rsidP="001054C1">
            <w:pPr>
              <w:spacing w:before="120" w:after="0"/>
              <w:jc w:val="center"/>
              <w:rPr>
                <w:rFonts w:ascii="Arial" w:hAnsi="Arial" w:cs="Arial"/>
                <w:sz w:val="24"/>
                <w:szCs w:val="24"/>
                <w:lang w:eastAsia="en-GB"/>
              </w:rPr>
            </w:pPr>
            <w:r w:rsidRPr="008511C0">
              <w:rPr>
                <w:rFonts w:ascii="Arial" w:hAnsi="Arial" w:cs="Arial"/>
                <w:b/>
                <w:color w:val="76923C"/>
                <w:lang w:eastAsia="en-GB"/>
              </w:rPr>
              <w:t>[Insert pay rise]</w:t>
            </w:r>
          </w:p>
        </w:tc>
      </w:tr>
      <w:tr w:rsidR="001054C1" w:rsidRPr="004E2E7A" w14:paraId="776F0974" w14:textId="48741111" w:rsidTr="00065EEA">
        <w:trPr>
          <w:trHeight w:val="315"/>
          <w:jc w:val="center"/>
        </w:trPr>
        <w:tc>
          <w:tcPr>
            <w:tcW w:w="155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08110C13" w14:textId="77777777" w:rsidR="001054C1" w:rsidRPr="004E2E7A" w:rsidRDefault="001054C1" w:rsidP="001054C1">
            <w:pPr>
              <w:spacing w:before="120" w:after="0"/>
              <w:rPr>
                <w:rFonts w:ascii="Arial" w:hAnsi="Arial" w:cs="Arial"/>
                <w:b/>
                <w:bCs/>
                <w:sz w:val="24"/>
                <w:szCs w:val="24"/>
                <w:lang w:eastAsia="en-GB"/>
              </w:rPr>
            </w:pPr>
            <w:r w:rsidRPr="004E2E7A">
              <w:rPr>
                <w:rFonts w:ascii="Arial" w:hAnsi="Arial" w:cs="Arial"/>
                <w:b/>
                <w:bCs/>
                <w:sz w:val="24"/>
                <w:szCs w:val="24"/>
                <w:lang w:eastAsia="en-GB"/>
              </w:rPr>
              <w:t>2015</w:t>
            </w:r>
          </w:p>
        </w:tc>
        <w:tc>
          <w:tcPr>
            <w:tcW w:w="2504" w:type="dxa"/>
            <w:tcBorders>
              <w:top w:val="nil"/>
              <w:left w:val="nil"/>
              <w:bottom w:val="single" w:sz="4" w:space="0" w:color="auto"/>
              <w:right w:val="single" w:sz="4" w:space="0" w:color="auto"/>
            </w:tcBorders>
            <w:shd w:val="clear" w:color="auto" w:fill="E5DFEC" w:themeFill="accent4" w:themeFillTint="33"/>
            <w:vAlign w:val="center"/>
            <w:hideMark/>
          </w:tcPr>
          <w:p w14:paraId="1108ECCD" w14:textId="77777777"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2.2%</w:t>
            </w:r>
          </w:p>
        </w:tc>
        <w:tc>
          <w:tcPr>
            <w:tcW w:w="2504" w:type="dxa"/>
            <w:tcBorders>
              <w:top w:val="nil"/>
              <w:left w:val="nil"/>
              <w:bottom w:val="single" w:sz="4" w:space="0" w:color="auto"/>
              <w:right w:val="single" w:sz="4" w:space="0" w:color="auto"/>
            </w:tcBorders>
            <w:shd w:val="clear" w:color="auto" w:fill="E5DFEC" w:themeFill="accent4" w:themeFillTint="33"/>
            <w:vAlign w:val="center"/>
            <w:hideMark/>
          </w:tcPr>
          <w:p w14:paraId="1E713B48" w14:textId="77777777"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2.4%</w:t>
            </w:r>
          </w:p>
        </w:tc>
        <w:tc>
          <w:tcPr>
            <w:tcW w:w="2504" w:type="dxa"/>
            <w:tcBorders>
              <w:top w:val="nil"/>
              <w:left w:val="nil"/>
              <w:bottom w:val="single" w:sz="4" w:space="0" w:color="auto"/>
              <w:right w:val="single" w:sz="4" w:space="0" w:color="auto"/>
            </w:tcBorders>
            <w:shd w:val="clear" w:color="auto" w:fill="E5DFEC" w:themeFill="accent4" w:themeFillTint="33"/>
          </w:tcPr>
          <w:p w14:paraId="27BFA034" w14:textId="4BAD2187" w:rsidR="001054C1" w:rsidRPr="004E2E7A" w:rsidRDefault="001054C1" w:rsidP="001054C1">
            <w:pPr>
              <w:spacing w:before="120" w:after="0"/>
              <w:jc w:val="center"/>
              <w:rPr>
                <w:rFonts w:ascii="Arial" w:hAnsi="Arial" w:cs="Arial"/>
                <w:sz w:val="24"/>
                <w:szCs w:val="24"/>
                <w:lang w:eastAsia="en-GB"/>
              </w:rPr>
            </w:pPr>
            <w:r w:rsidRPr="008511C0">
              <w:rPr>
                <w:rFonts w:ascii="Arial" w:hAnsi="Arial" w:cs="Arial"/>
                <w:b/>
                <w:color w:val="76923C"/>
                <w:lang w:eastAsia="en-GB"/>
              </w:rPr>
              <w:t>[Insert pay rise]</w:t>
            </w:r>
          </w:p>
        </w:tc>
      </w:tr>
      <w:tr w:rsidR="001054C1" w:rsidRPr="004E2E7A" w14:paraId="470F28D5" w14:textId="68895E70" w:rsidTr="00065EEA">
        <w:trPr>
          <w:trHeight w:val="315"/>
          <w:jc w:val="center"/>
        </w:trPr>
        <w:tc>
          <w:tcPr>
            <w:tcW w:w="155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79CAAFBB" w14:textId="77777777" w:rsidR="001054C1" w:rsidRPr="004E2E7A" w:rsidRDefault="001054C1" w:rsidP="001054C1">
            <w:pPr>
              <w:spacing w:before="120" w:after="0"/>
              <w:rPr>
                <w:rFonts w:ascii="Arial" w:hAnsi="Arial" w:cs="Arial"/>
                <w:b/>
                <w:bCs/>
                <w:sz w:val="24"/>
                <w:szCs w:val="24"/>
                <w:lang w:eastAsia="en-GB"/>
              </w:rPr>
            </w:pPr>
            <w:r w:rsidRPr="004E2E7A">
              <w:rPr>
                <w:rFonts w:ascii="Arial" w:hAnsi="Arial" w:cs="Arial"/>
                <w:b/>
                <w:bCs/>
                <w:sz w:val="24"/>
                <w:szCs w:val="24"/>
                <w:lang w:eastAsia="en-GB"/>
              </w:rPr>
              <w:t>2016</w:t>
            </w:r>
          </w:p>
        </w:tc>
        <w:tc>
          <w:tcPr>
            <w:tcW w:w="2504" w:type="dxa"/>
            <w:tcBorders>
              <w:top w:val="nil"/>
              <w:left w:val="nil"/>
              <w:bottom w:val="single" w:sz="4" w:space="0" w:color="auto"/>
              <w:right w:val="single" w:sz="4" w:space="0" w:color="auto"/>
            </w:tcBorders>
            <w:shd w:val="clear" w:color="auto" w:fill="E5DFEC" w:themeFill="accent4" w:themeFillTint="33"/>
            <w:vAlign w:val="center"/>
            <w:hideMark/>
          </w:tcPr>
          <w:p w14:paraId="6FC49E3A" w14:textId="77777777"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w:t>
            </w:r>
          </w:p>
        </w:tc>
        <w:tc>
          <w:tcPr>
            <w:tcW w:w="2504" w:type="dxa"/>
            <w:tcBorders>
              <w:top w:val="nil"/>
              <w:left w:val="nil"/>
              <w:bottom w:val="single" w:sz="4" w:space="0" w:color="auto"/>
              <w:right w:val="single" w:sz="4" w:space="0" w:color="auto"/>
            </w:tcBorders>
            <w:shd w:val="clear" w:color="auto" w:fill="E5DFEC" w:themeFill="accent4" w:themeFillTint="33"/>
            <w:vAlign w:val="center"/>
            <w:hideMark/>
          </w:tcPr>
          <w:p w14:paraId="64F71CAA" w14:textId="77777777"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w:t>
            </w:r>
          </w:p>
        </w:tc>
        <w:tc>
          <w:tcPr>
            <w:tcW w:w="2504" w:type="dxa"/>
            <w:tcBorders>
              <w:top w:val="nil"/>
              <w:left w:val="nil"/>
              <w:bottom w:val="single" w:sz="4" w:space="0" w:color="auto"/>
              <w:right w:val="single" w:sz="4" w:space="0" w:color="auto"/>
            </w:tcBorders>
            <w:shd w:val="clear" w:color="auto" w:fill="E5DFEC" w:themeFill="accent4" w:themeFillTint="33"/>
          </w:tcPr>
          <w:p w14:paraId="78F8E1C6" w14:textId="4BEC08AA" w:rsidR="001054C1" w:rsidRPr="004E2E7A" w:rsidRDefault="001054C1" w:rsidP="001054C1">
            <w:pPr>
              <w:spacing w:before="120" w:after="0"/>
              <w:jc w:val="center"/>
              <w:rPr>
                <w:rFonts w:ascii="Arial" w:hAnsi="Arial" w:cs="Arial"/>
                <w:sz w:val="24"/>
                <w:szCs w:val="24"/>
                <w:lang w:eastAsia="en-GB"/>
              </w:rPr>
            </w:pPr>
            <w:r w:rsidRPr="008511C0">
              <w:rPr>
                <w:rFonts w:ascii="Arial" w:hAnsi="Arial" w:cs="Arial"/>
                <w:b/>
                <w:color w:val="76923C"/>
                <w:lang w:eastAsia="en-GB"/>
              </w:rPr>
              <w:t>[Insert pay rise]</w:t>
            </w:r>
          </w:p>
        </w:tc>
      </w:tr>
      <w:tr w:rsidR="001054C1" w:rsidRPr="004E2E7A" w14:paraId="6025A15F" w14:textId="02701285" w:rsidTr="00065EEA">
        <w:trPr>
          <w:trHeight w:val="315"/>
          <w:jc w:val="center"/>
        </w:trPr>
        <w:tc>
          <w:tcPr>
            <w:tcW w:w="155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2B9E589C" w14:textId="77777777" w:rsidR="001054C1" w:rsidRPr="004E2E7A" w:rsidRDefault="001054C1" w:rsidP="001054C1">
            <w:pPr>
              <w:spacing w:before="120" w:after="0"/>
              <w:rPr>
                <w:rFonts w:ascii="Arial" w:hAnsi="Arial" w:cs="Arial"/>
                <w:b/>
                <w:bCs/>
                <w:sz w:val="24"/>
                <w:szCs w:val="24"/>
                <w:lang w:eastAsia="en-GB"/>
              </w:rPr>
            </w:pPr>
            <w:r w:rsidRPr="004E2E7A">
              <w:rPr>
                <w:rFonts w:ascii="Arial" w:hAnsi="Arial" w:cs="Arial"/>
                <w:b/>
                <w:bCs/>
                <w:sz w:val="24"/>
                <w:szCs w:val="24"/>
                <w:lang w:eastAsia="en-GB"/>
              </w:rPr>
              <w:t>2017</w:t>
            </w:r>
          </w:p>
        </w:tc>
        <w:tc>
          <w:tcPr>
            <w:tcW w:w="2504" w:type="dxa"/>
            <w:tcBorders>
              <w:top w:val="nil"/>
              <w:left w:val="nil"/>
              <w:bottom w:val="single" w:sz="4" w:space="0" w:color="auto"/>
              <w:right w:val="single" w:sz="4" w:space="0" w:color="auto"/>
            </w:tcBorders>
            <w:shd w:val="clear" w:color="auto" w:fill="E5DFEC" w:themeFill="accent4" w:themeFillTint="33"/>
            <w:vAlign w:val="center"/>
            <w:hideMark/>
          </w:tcPr>
          <w:p w14:paraId="74BA1B5B" w14:textId="77777777"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w:t>
            </w:r>
          </w:p>
        </w:tc>
        <w:tc>
          <w:tcPr>
            <w:tcW w:w="2504" w:type="dxa"/>
            <w:tcBorders>
              <w:top w:val="nil"/>
              <w:left w:val="nil"/>
              <w:bottom w:val="single" w:sz="4" w:space="0" w:color="auto"/>
              <w:right w:val="single" w:sz="4" w:space="0" w:color="auto"/>
            </w:tcBorders>
            <w:shd w:val="clear" w:color="auto" w:fill="E5DFEC" w:themeFill="accent4" w:themeFillTint="33"/>
            <w:vAlign w:val="center"/>
            <w:hideMark/>
          </w:tcPr>
          <w:p w14:paraId="22B8653A" w14:textId="77777777"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2.2%</w:t>
            </w:r>
          </w:p>
        </w:tc>
        <w:tc>
          <w:tcPr>
            <w:tcW w:w="2504" w:type="dxa"/>
            <w:tcBorders>
              <w:top w:val="nil"/>
              <w:left w:val="nil"/>
              <w:bottom w:val="single" w:sz="4" w:space="0" w:color="auto"/>
              <w:right w:val="single" w:sz="4" w:space="0" w:color="auto"/>
            </w:tcBorders>
            <w:shd w:val="clear" w:color="auto" w:fill="E5DFEC" w:themeFill="accent4" w:themeFillTint="33"/>
          </w:tcPr>
          <w:p w14:paraId="20832307" w14:textId="39154CAE" w:rsidR="001054C1" w:rsidRPr="004E2E7A" w:rsidRDefault="001054C1" w:rsidP="001054C1">
            <w:pPr>
              <w:spacing w:before="120" w:after="0"/>
              <w:jc w:val="center"/>
              <w:rPr>
                <w:rFonts w:ascii="Arial" w:hAnsi="Arial" w:cs="Arial"/>
                <w:sz w:val="24"/>
                <w:szCs w:val="24"/>
                <w:lang w:eastAsia="en-GB"/>
              </w:rPr>
            </w:pPr>
            <w:r w:rsidRPr="008511C0">
              <w:rPr>
                <w:rFonts w:ascii="Arial" w:hAnsi="Arial" w:cs="Arial"/>
                <w:b/>
                <w:color w:val="76923C"/>
                <w:lang w:eastAsia="en-GB"/>
              </w:rPr>
              <w:t>[Insert pay rise]</w:t>
            </w:r>
          </w:p>
        </w:tc>
      </w:tr>
      <w:tr w:rsidR="001054C1" w:rsidRPr="004E2E7A" w14:paraId="7141716F" w14:textId="10D67F24" w:rsidTr="00065EEA">
        <w:trPr>
          <w:trHeight w:val="315"/>
          <w:jc w:val="center"/>
        </w:trPr>
        <w:tc>
          <w:tcPr>
            <w:tcW w:w="155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1EACB585" w14:textId="77777777" w:rsidR="001054C1" w:rsidRPr="004E2E7A" w:rsidRDefault="001054C1" w:rsidP="001054C1">
            <w:pPr>
              <w:spacing w:before="120" w:after="0"/>
              <w:rPr>
                <w:rFonts w:ascii="Arial" w:hAnsi="Arial" w:cs="Arial"/>
                <w:b/>
                <w:bCs/>
                <w:sz w:val="24"/>
                <w:szCs w:val="24"/>
                <w:lang w:eastAsia="en-GB"/>
              </w:rPr>
            </w:pPr>
            <w:r w:rsidRPr="004E2E7A">
              <w:rPr>
                <w:rFonts w:ascii="Arial" w:hAnsi="Arial" w:cs="Arial"/>
                <w:b/>
                <w:bCs/>
                <w:sz w:val="24"/>
                <w:szCs w:val="24"/>
                <w:lang w:eastAsia="en-GB"/>
              </w:rPr>
              <w:t>2018</w:t>
            </w:r>
          </w:p>
        </w:tc>
        <w:tc>
          <w:tcPr>
            <w:tcW w:w="2504" w:type="dxa"/>
            <w:tcBorders>
              <w:top w:val="nil"/>
              <w:left w:val="nil"/>
              <w:bottom w:val="single" w:sz="4" w:space="0" w:color="auto"/>
              <w:right w:val="single" w:sz="4" w:space="0" w:color="auto"/>
            </w:tcBorders>
            <w:shd w:val="clear" w:color="auto" w:fill="E5DFEC" w:themeFill="accent4" w:themeFillTint="33"/>
            <w:vAlign w:val="center"/>
            <w:hideMark/>
          </w:tcPr>
          <w:p w14:paraId="62BC7A65" w14:textId="77777777"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2.5%</w:t>
            </w:r>
          </w:p>
        </w:tc>
        <w:tc>
          <w:tcPr>
            <w:tcW w:w="2504" w:type="dxa"/>
            <w:tcBorders>
              <w:top w:val="nil"/>
              <w:left w:val="nil"/>
              <w:bottom w:val="single" w:sz="4" w:space="0" w:color="auto"/>
              <w:right w:val="single" w:sz="4" w:space="0" w:color="auto"/>
            </w:tcBorders>
            <w:shd w:val="clear" w:color="auto" w:fill="E5DFEC" w:themeFill="accent4" w:themeFillTint="33"/>
            <w:vAlign w:val="center"/>
            <w:hideMark/>
          </w:tcPr>
          <w:p w14:paraId="73B04EAD" w14:textId="77777777"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2.5%</w:t>
            </w:r>
          </w:p>
        </w:tc>
        <w:tc>
          <w:tcPr>
            <w:tcW w:w="2504" w:type="dxa"/>
            <w:tcBorders>
              <w:top w:val="nil"/>
              <w:left w:val="nil"/>
              <w:bottom w:val="single" w:sz="4" w:space="0" w:color="auto"/>
              <w:right w:val="single" w:sz="4" w:space="0" w:color="auto"/>
            </w:tcBorders>
            <w:shd w:val="clear" w:color="auto" w:fill="E5DFEC" w:themeFill="accent4" w:themeFillTint="33"/>
          </w:tcPr>
          <w:p w14:paraId="0FD84AD8" w14:textId="012B90C6" w:rsidR="001054C1" w:rsidRPr="004E2E7A" w:rsidRDefault="001054C1" w:rsidP="001054C1">
            <w:pPr>
              <w:spacing w:before="120" w:after="0"/>
              <w:jc w:val="center"/>
              <w:rPr>
                <w:rFonts w:ascii="Arial" w:hAnsi="Arial" w:cs="Arial"/>
                <w:sz w:val="24"/>
                <w:szCs w:val="24"/>
                <w:lang w:eastAsia="en-GB"/>
              </w:rPr>
            </w:pPr>
            <w:r w:rsidRPr="008511C0">
              <w:rPr>
                <w:rFonts w:ascii="Arial" w:hAnsi="Arial" w:cs="Arial"/>
                <w:b/>
                <w:color w:val="76923C"/>
                <w:lang w:eastAsia="en-GB"/>
              </w:rPr>
              <w:t>[Insert pay rise]</w:t>
            </w:r>
          </w:p>
        </w:tc>
      </w:tr>
      <w:tr w:rsidR="001054C1" w:rsidRPr="004E2E7A" w14:paraId="56A0FAB4" w14:textId="72C73ECF" w:rsidTr="00C65236">
        <w:trPr>
          <w:trHeight w:val="315"/>
          <w:jc w:val="center"/>
        </w:trPr>
        <w:tc>
          <w:tcPr>
            <w:tcW w:w="155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76A9A4A9" w14:textId="77777777" w:rsidR="001054C1" w:rsidRPr="004E2E7A" w:rsidRDefault="001054C1" w:rsidP="001054C1">
            <w:pPr>
              <w:spacing w:before="120" w:after="0"/>
              <w:rPr>
                <w:rFonts w:ascii="Arial" w:hAnsi="Arial" w:cs="Arial"/>
                <w:b/>
                <w:bCs/>
                <w:sz w:val="24"/>
                <w:szCs w:val="24"/>
                <w:lang w:eastAsia="en-GB"/>
              </w:rPr>
            </w:pPr>
            <w:r w:rsidRPr="004E2E7A">
              <w:rPr>
                <w:rFonts w:ascii="Arial" w:hAnsi="Arial" w:cs="Arial"/>
                <w:b/>
                <w:bCs/>
                <w:sz w:val="24"/>
                <w:szCs w:val="24"/>
                <w:lang w:eastAsia="en-GB"/>
              </w:rPr>
              <w:t>2019</w:t>
            </w:r>
          </w:p>
        </w:tc>
        <w:tc>
          <w:tcPr>
            <w:tcW w:w="2504" w:type="dxa"/>
            <w:tcBorders>
              <w:top w:val="nil"/>
              <w:left w:val="nil"/>
              <w:bottom w:val="single" w:sz="4" w:space="0" w:color="auto"/>
              <w:right w:val="single" w:sz="4" w:space="0" w:color="auto"/>
            </w:tcBorders>
            <w:shd w:val="clear" w:color="auto" w:fill="E5DFEC" w:themeFill="accent4" w:themeFillTint="33"/>
            <w:vAlign w:val="center"/>
            <w:hideMark/>
          </w:tcPr>
          <w:p w14:paraId="651ED29D" w14:textId="77777777"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2.5%</w:t>
            </w:r>
          </w:p>
        </w:tc>
        <w:tc>
          <w:tcPr>
            <w:tcW w:w="2504" w:type="dxa"/>
            <w:tcBorders>
              <w:top w:val="nil"/>
              <w:left w:val="nil"/>
              <w:bottom w:val="single" w:sz="4" w:space="0" w:color="auto"/>
              <w:right w:val="single" w:sz="4" w:space="0" w:color="auto"/>
            </w:tcBorders>
            <w:shd w:val="clear" w:color="auto" w:fill="E5DFEC" w:themeFill="accent4" w:themeFillTint="33"/>
            <w:vAlign w:val="center"/>
            <w:hideMark/>
          </w:tcPr>
          <w:p w14:paraId="6A82CE8A" w14:textId="77777777"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2.5%</w:t>
            </w:r>
          </w:p>
        </w:tc>
        <w:tc>
          <w:tcPr>
            <w:tcW w:w="2504" w:type="dxa"/>
            <w:tcBorders>
              <w:top w:val="nil"/>
              <w:left w:val="nil"/>
              <w:bottom w:val="single" w:sz="4" w:space="0" w:color="auto"/>
              <w:right w:val="single" w:sz="4" w:space="0" w:color="auto"/>
            </w:tcBorders>
            <w:shd w:val="clear" w:color="auto" w:fill="E5DFEC" w:themeFill="accent4" w:themeFillTint="33"/>
          </w:tcPr>
          <w:p w14:paraId="60C18ED9" w14:textId="7F5D9C12" w:rsidR="001054C1" w:rsidRPr="004E2E7A" w:rsidRDefault="001054C1" w:rsidP="001054C1">
            <w:pPr>
              <w:spacing w:before="120" w:after="0"/>
              <w:jc w:val="center"/>
              <w:rPr>
                <w:rFonts w:ascii="Arial" w:hAnsi="Arial" w:cs="Arial"/>
                <w:sz w:val="24"/>
                <w:szCs w:val="24"/>
                <w:lang w:eastAsia="en-GB"/>
              </w:rPr>
            </w:pPr>
            <w:r w:rsidRPr="008511C0">
              <w:rPr>
                <w:rFonts w:ascii="Arial" w:hAnsi="Arial" w:cs="Arial"/>
                <w:b/>
                <w:color w:val="76923C"/>
                <w:lang w:eastAsia="en-GB"/>
              </w:rPr>
              <w:t>[Insert pay rise]</w:t>
            </w:r>
          </w:p>
        </w:tc>
      </w:tr>
      <w:tr w:rsidR="001054C1" w:rsidRPr="004E2E7A" w14:paraId="38CF4312" w14:textId="2EBF3FD5" w:rsidTr="00C65236">
        <w:trPr>
          <w:trHeight w:val="315"/>
          <w:jc w:val="center"/>
        </w:trPr>
        <w:tc>
          <w:tcPr>
            <w:tcW w:w="155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8BEB27D" w14:textId="77777777" w:rsidR="001054C1" w:rsidRPr="004E2E7A" w:rsidRDefault="001054C1" w:rsidP="001054C1">
            <w:pPr>
              <w:spacing w:before="120" w:after="0"/>
              <w:rPr>
                <w:rFonts w:ascii="Arial" w:hAnsi="Arial" w:cs="Arial"/>
                <w:b/>
                <w:bCs/>
                <w:sz w:val="24"/>
                <w:szCs w:val="24"/>
                <w:lang w:eastAsia="en-GB"/>
              </w:rPr>
            </w:pPr>
            <w:r w:rsidRPr="004E2E7A">
              <w:rPr>
                <w:rFonts w:ascii="Arial" w:hAnsi="Arial" w:cs="Arial"/>
                <w:b/>
                <w:bCs/>
                <w:sz w:val="24"/>
                <w:szCs w:val="24"/>
                <w:lang w:eastAsia="en-GB"/>
              </w:rPr>
              <w:t>2020</w:t>
            </w:r>
          </w:p>
        </w:tc>
        <w:tc>
          <w:tcPr>
            <w:tcW w:w="2504"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46D26337" w14:textId="77777777"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2.3%</w:t>
            </w:r>
          </w:p>
        </w:tc>
        <w:tc>
          <w:tcPr>
            <w:tcW w:w="2504"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10350DEC" w14:textId="77777777"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2.2%</w:t>
            </w:r>
          </w:p>
        </w:tc>
        <w:tc>
          <w:tcPr>
            <w:tcW w:w="2504" w:type="dxa"/>
            <w:tcBorders>
              <w:top w:val="single" w:sz="4" w:space="0" w:color="auto"/>
              <w:left w:val="nil"/>
              <w:bottom w:val="single" w:sz="4" w:space="0" w:color="auto"/>
              <w:right w:val="single" w:sz="4" w:space="0" w:color="auto"/>
            </w:tcBorders>
            <w:shd w:val="clear" w:color="auto" w:fill="E5DFEC" w:themeFill="accent4" w:themeFillTint="33"/>
          </w:tcPr>
          <w:p w14:paraId="7A0091F6" w14:textId="45395BD2" w:rsidR="001054C1" w:rsidRPr="004E2E7A" w:rsidRDefault="001054C1" w:rsidP="001054C1">
            <w:pPr>
              <w:spacing w:before="120" w:after="0"/>
              <w:jc w:val="center"/>
              <w:rPr>
                <w:rFonts w:ascii="Arial" w:hAnsi="Arial" w:cs="Arial"/>
                <w:sz w:val="24"/>
                <w:szCs w:val="24"/>
                <w:lang w:eastAsia="en-GB"/>
              </w:rPr>
            </w:pPr>
            <w:r w:rsidRPr="008511C0">
              <w:rPr>
                <w:rFonts w:ascii="Arial" w:hAnsi="Arial" w:cs="Arial"/>
                <w:b/>
                <w:color w:val="76923C"/>
                <w:lang w:eastAsia="en-GB"/>
              </w:rPr>
              <w:t>[Insert pay rise]</w:t>
            </w:r>
          </w:p>
        </w:tc>
      </w:tr>
      <w:tr w:rsidR="001054C1" w:rsidRPr="004E2E7A" w14:paraId="5D2A4D50" w14:textId="77777777" w:rsidTr="00C65236">
        <w:trPr>
          <w:trHeight w:val="315"/>
          <w:jc w:val="center"/>
        </w:trPr>
        <w:tc>
          <w:tcPr>
            <w:tcW w:w="155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3C9046" w14:textId="57355907" w:rsidR="001054C1" w:rsidRPr="004E2E7A" w:rsidRDefault="001054C1" w:rsidP="001054C1">
            <w:pPr>
              <w:spacing w:before="120" w:after="0"/>
              <w:rPr>
                <w:rFonts w:ascii="Arial" w:hAnsi="Arial" w:cs="Arial"/>
                <w:b/>
                <w:bCs/>
                <w:sz w:val="24"/>
                <w:szCs w:val="24"/>
                <w:lang w:eastAsia="en-GB"/>
              </w:rPr>
            </w:pPr>
            <w:r>
              <w:rPr>
                <w:rFonts w:ascii="Arial" w:hAnsi="Arial" w:cs="Arial"/>
                <w:b/>
                <w:bCs/>
                <w:sz w:val="24"/>
                <w:szCs w:val="24"/>
                <w:lang w:eastAsia="en-GB"/>
              </w:rPr>
              <w:t>2021</w:t>
            </w:r>
          </w:p>
        </w:tc>
        <w:tc>
          <w:tcPr>
            <w:tcW w:w="2504"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08779776" w14:textId="0ABF2029"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w:t>
            </w:r>
          </w:p>
        </w:tc>
        <w:tc>
          <w:tcPr>
            <w:tcW w:w="2504"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6EFA4F06" w14:textId="096A5991" w:rsidR="001054C1" w:rsidRPr="004E2E7A" w:rsidRDefault="001054C1" w:rsidP="001054C1">
            <w:pPr>
              <w:spacing w:before="120" w:after="0"/>
              <w:jc w:val="center"/>
              <w:rPr>
                <w:rFonts w:ascii="Arial" w:hAnsi="Arial" w:cs="Arial"/>
                <w:sz w:val="24"/>
                <w:szCs w:val="24"/>
                <w:lang w:eastAsia="en-GB"/>
              </w:rPr>
            </w:pPr>
            <w:r w:rsidRPr="004E2E7A">
              <w:rPr>
                <w:rFonts w:ascii="Arial" w:hAnsi="Arial" w:cs="Arial"/>
                <w:sz w:val="24"/>
                <w:szCs w:val="24"/>
                <w:lang w:eastAsia="en-GB"/>
              </w:rPr>
              <w:t>2.</w:t>
            </w:r>
            <w:r>
              <w:rPr>
                <w:rFonts w:ascii="Arial" w:hAnsi="Arial" w:cs="Arial"/>
                <w:sz w:val="24"/>
                <w:szCs w:val="24"/>
                <w:lang w:eastAsia="en-GB"/>
              </w:rPr>
              <w:t>3</w:t>
            </w:r>
            <w:r w:rsidRPr="004E2E7A">
              <w:rPr>
                <w:rFonts w:ascii="Arial" w:hAnsi="Arial" w:cs="Arial"/>
                <w:sz w:val="24"/>
                <w:szCs w:val="24"/>
                <w:lang w:eastAsia="en-GB"/>
              </w:rPr>
              <w:t>%</w:t>
            </w:r>
          </w:p>
        </w:tc>
        <w:tc>
          <w:tcPr>
            <w:tcW w:w="2504" w:type="dxa"/>
            <w:tcBorders>
              <w:top w:val="single" w:sz="4" w:space="0" w:color="auto"/>
              <w:left w:val="nil"/>
              <w:bottom w:val="single" w:sz="4" w:space="0" w:color="auto"/>
              <w:right w:val="single" w:sz="4" w:space="0" w:color="auto"/>
            </w:tcBorders>
            <w:shd w:val="clear" w:color="auto" w:fill="E5DFEC" w:themeFill="accent4" w:themeFillTint="33"/>
          </w:tcPr>
          <w:p w14:paraId="13B68C1F" w14:textId="44846147" w:rsidR="001054C1" w:rsidRPr="004E2E7A" w:rsidRDefault="001054C1" w:rsidP="001054C1">
            <w:pPr>
              <w:spacing w:before="120" w:after="0"/>
              <w:jc w:val="center"/>
              <w:rPr>
                <w:rFonts w:ascii="Arial" w:hAnsi="Arial" w:cs="Arial"/>
                <w:sz w:val="24"/>
                <w:szCs w:val="24"/>
                <w:lang w:eastAsia="en-GB"/>
              </w:rPr>
            </w:pPr>
            <w:r w:rsidRPr="008511C0">
              <w:rPr>
                <w:rFonts w:ascii="Arial" w:hAnsi="Arial" w:cs="Arial"/>
                <w:b/>
                <w:color w:val="76923C"/>
                <w:lang w:eastAsia="en-GB"/>
              </w:rPr>
              <w:t>[Insert pay rise]</w:t>
            </w:r>
          </w:p>
        </w:tc>
      </w:tr>
      <w:tr w:rsidR="001054C1" w:rsidRPr="004E2E7A" w14:paraId="011EC513" w14:textId="77777777" w:rsidTr="00C65236">
        <w:trPr>
          <w:trHeight w:val="315"/>
          <w:jc w:val="center"/>
        </w:trPr>
        <w:tc>
          <w:tcPr>
            <w:tcW w:w="155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37244F4" w14:textId="73B97CDD" w:rsidR="001054C1" w:rsidRDefault="001054C1" w:rsidP="001054C1">
            <w:pPr>
              <w:spacing w:before="120" w:after="0"/>
              <w:rPr>
                <w:rFonts w:ascii="Arial" w:hAnsi="Arial" w:cs="Arial"/>
                <w:b/>
                <w:bCs/>
                <w:sz w:val="24"/>
                <w:szCs w:val="24"/>
                <w:lang w:eastAsia="en-GB"/>
              </w:rPr>
            </w:pPr>
            <w:r w:rsidRPr="000B23EE">
              <w:rPr>
                <w:rFonts w:ascii="Arial" w:hAnsi="Arial" w:cs="Arial"/>
                <w:b/>
                <w:bCs/>
                <w:sz w:val="24"/>
                <w:szCs w:val="24"/>
                <w:lang w:eastAsia="en-GB"/>
              </w:rPr>
              <w:t>2022</w:t>
            </w:r>
          </w:p>
        </w:tc>
        <w:tc>
          <w:tcPr>
            <w:tcW w:w="2504"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41CC1018" w14:textId="2DF816C8" w:rsidR="001054C1" w:rsidRPr="004E2E7A" w:rsidRDefault="001054C1" w:rsidP="001054C1">
            <w:pPr>
              <w:spacing w:before="120" w:after="0"/>
              <w:jc w:val="center"/>
              <w:rPr>
                <w:rFonts w:ascii="Arial" w:hAnsi="Arial" w:cs="Arial"/>
                <w:sz w:val="24"/>
                <w:szCs w:val="24"/>
                <w:lang w:eastAsia="en-GB"/>
              </w:rPr>
            </w:pPr>
            <w:r w:rsidRPr="000B23EE">
              <w:rPr>
                <w:rFonts w:ascii="Arial" w:hAnsi="Arial" w:cs="Arial"/>
                <w:sz w:val="24"/>
                <w:szCs w:val="24"/>
                <w:lang w:eastAsia="en-GB"/>
              </w:rPr>
              <w:t>4%</w:t>
            </w:r>
          </w:p>
        </w:tc>
        <w:tc>
          <w:tcPr>
            <w:tcW w:w="2504"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4C923F30" w14:textId="218ED119" w:rsidR="001054C1" w:rsidRPr="004E2E7A" w:rsidRDefault="001054C1" w:rsidP="001054C1">
            <w:pPr>
              <w:spacing w:before="120" w:after="0"/>
              <w:jc w:val="center"/>
              <w:rPr>
                <w:rFonts w:ascii="Arial" w:hAnsi="Arial" w:cs="Arial"/>
                <w:sz w:val="24"/>
                <w:szCs w:val="24"/>
                <w:lang w:eastAsia="en-GB"/>
              </w:rPr>
            </w:pPr>
            <w:r w:rsidRPr="000B23EE">
              <w:rPr>
                <w:rFonts w:ascii="Arial" w:hAnsi="Arial" w:cs="Arial"/>
                <w:sz w:val="24"/>
                <w:szCs w:val="24"/>
                <w:lang w:eastAsia="en-GB"/>
              </w:rPr>
              <w:t>4%</w:t>
            </w:r>
          </w:p>
        </w:tc>
        <w:tc>
          <w:tcPr>
            <w:tcW w:w="2504" w:type="dxa"/>
            <w:tcBorders>
              <w:top w:val="single" w:sz="4" w:space="0" w:color="auto"/>
              <w:left w:val="nil"/>
              <w:bottom w:val="single" w:sz="4" w:space="0" w:color="auto"/>
              <w:right w:val="single" w:sz="4" w:space="0" w:color="auto"/>
            </w:tcBorders>
            <w:shd w:val="clear" w:color="auto" w:fill="E5DFEC" w:themeFill="accent4" w:themeFillTint="33"/>
          </w:tcPr>
          <w:p w14:paraId="218EDF71" w14:textId="2594C067" w:rsidR="001054C1" w:rsidRPr="004E2E7A" w:rsidRDefault="001054C1" w:rsidP="001054C1">
            <w:pPr>
              <w:spacing w:before="120" w:after="0"/>
              <w:jc w:val="center"/>
              <w:rPr>
                <w:rFonts w:ascii="Arial" w:hAnsi="Arial" w:cs="Arial"/>
                <w:sz w:val="24"/>
                <w:szCs w:val="24"/>
                <w:lang w:eastAsia="en-GB"/>
              </w:rPr>
            </w:pPr>
            <w:r w:rsidRPr="008511C0">
              <w:rPr>
                <w:rFonts w:ascii="Arial" w:hAnsi="Arial" w:cs="Arial"/>
                <w:b/>
                <w:color w:val="76923C"/>
                <w:lang w:eastAsia="en-GB"/>
              </w:rPr>
              <w:t>[Insert pay rise]</w:t>
            </w:r>
          </w:p>
        </w:tc>
      </w:tr>
      <w:tr w:rsidR="0014628E" w:rsidRPr="004E2E7A" w14:paraId="1632C1A0" w14:textId="77777777" w:rsidTr="00C65236">
        <w:trPr>
          <w:trHeight w:val="315"/>
          <w:jc w:val="center"/>
        </w:trPr>
        <w:tc>
          <w:tcPr>
            <w:tcW w:w="155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08E21D" w14:textId="4D6B3145" w:rsidR="0014628E" w:rsidRPr="000B23EE" w:rsidRDefault="002D6C36" w:rsidP="008E7C1E">
            <w:pPr>
              <w:spacing w:before="120" w:after="0"/>
              <w:rPr>
                <w:rFonts w:ascii="Arial" w:hAnsi="Arial" w:cs="Arial"/>
                <w:b/>
                <w:bCs/>
                <w:sz w:val="24"/>
                <w:szCs w:val="24"/>
                <w:lang w:eastAsia="en-GB"/>
              </w:rPr>
            </w:pPr>
            <w:r>
              <w:rPr>
                <w:rFonts w:ascii="Arial" w:hAnsi="Arial" w:cs="Arial"/>
                <w:b/>
                <w:bCs/>
                <w:sz w:val="24"/>
                <w:szCs w:val="24"/>
                <w:lang w:eastAsia="en-GB"/>
              </w:rPr>
              <w:t>2023</w:t>
            </w:r>
          </w:p>
        </w:tc>
        <w:tc>
          <w:tcPr>
            <w:tcW w:w="2504"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68D75B35" w14:textId="7D757B84" w:rsidR="0014628E" w:rsidRPr="000B23EE" w:rsidRDefault="001054C1" w:rsidP="008E7C1E">
            <w:pPr>
              <w:spacing w:before="120" w:after="0"/>
              <w:jc w:val="center"/>
              <w:rPr>
                <w:rFonts w:ascii="Arial" w:hAnsi="Arial" w:cs="Arial"/>
                <w:sz w:val="24"/>
                <w:szCs w:val="24"/>
                <w:lang w:eastAsia="en-GB"/>
              </w:rPr>
            </w:pPr>
            <w:r>
              <w:rPr>
                <w:rFonts w:ascii="Arial" w:hAnsi="Arial" w:cs="Arial"/>
                <w:sz w:val="24"/>
                <w:szCs w:val="24"/>
                <w:lang w:eastAsia="en-GB"/>
              </w:rPr>
              <w:t>5.6%</w:t>
            </w:r>
          </w:p>
        </w:tc>
        <w:tc>
          <w:tcPr>
            <w:tcW w:w="2504"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28D2F6F1" w14:textId="0B274B03" w:rsidR="0014628E" w:rsidRPr="000B23EE" w:rsidRDefault="001054C1" w:rsidP="008E7C1E">
            <w:pPr>
              <w:spacing w:before="120" w:after="0"/>
              <w:jc w:val="center"/>
              <w:rPr>
                <w:rFonts w:ascii="Arial" w:hAnsi="Arial" w:cs="Arial"/>
                <w:sz w:val="24"/>
                <w:szCs w:val="24"/>
                <w:lang w:eastAsia="en-GB"/>
              </w:rPr>
            </w:pPr>
            <w:r>
              <w:rPr>
                <w:rFonts w:ascii="Arial" w:hAnsi="Arial" w:cs="Arial"/>
                <w:sz w:val="24"/>
                <w:szCs w:val="24"/>
                <w:lang w:eastAsia="en-GB"/>
              </w:rPr>
              <w:t>6.0%</w:t>
            </w:r>
          </w:p>
        </w:tc>
        <w:tc>
          <w:tcPr>
            <w:tcW w:w="2504" w:type="dxa"/>
            <w:tcBorders>
              <w:top w:val="single" w:sz="4" w:space="0" w:color="auto"/>
              <w:left w:val="nil"/>
              <w:bottom w:val="single" w:sz="4" w:space="0" w:color="auto"/>
              <w:right w:val="single" w:sz="4" w:space="0" w:color="auto"/>
            </w:tcBorders>
            <w:shd w:val="clear" w:color="auto" w:fill="E5DFEC" w:themeFill="accent4" w:themeFillTint="33"/>
          </w:tcPr>
          <w:p w14:paraId="40584A9A" w14:textId="55C38AC2" w:rsidR="0014628E" w:rsidRPr="004E2E7A" w:rsidRDefault="001054C1" w:rsidP="008E7C1E">
            <w:pPr>
              <w:spacing w:before="120" w:after="0"/>
              <w:jc w:val="center"/>
              <w:rPr>
                <w:rFonts w:ascii="Arial" w:hAnsi="Arial" w:cs="Arial"/>
                <w:sz w:val="24"/>
                <w:szCs w:val="24"/>
                <w:lang w:eastAsia="en-GB"/>
              </w:rPr>
            </w:pPr>
            <w:r w:rsidRPr="00CC2F27">
              <w:rPr>
                <w:rFonts w:ascii="Arial" w:hAnsi="Arial" w:cs="Arial"/>
                <w:b/>
                <w:color w:val="76923C"/>
                <w:lang w:eastAsia="en-GB"/>
              </w:rPr>
              <w:t>[Insert pay rise]</w:t>
            </w:r>
          </w:p>
        </w:tc>
      </w:tr>
    </w:tbl>
    <w:p w14:paraId="4D2BF3C2" w14:textId="1D97CCA4" w:rsidR="007A1844" w:rsidRPr="001E43A7" w:rsidRDefault="004E2E7A" w:rsidP="0093317D">
      <w:pPr>
        <w:spacing w:before="120" w:after="0"/>
        <w:rPr>
          <w:rFonts w:ascii="Arial" w:hAnsi="Arial" w:cs="Arial"/>
          <w:i/>
          <w:iCs/>
          <w:sz w:val="20"/>
          <w:szCs w:val="20"/>
          <w:lang w:eastAsia="en-GB"/>
        </w:rPr>
      </w:pPr>
      <w:r w:rsidRPr="004E2E7A">
        <w:rPr>
          <w:rFonts w:ascii="Arial" w:hAnsi="Arial" w:cs="Arial"/>
          <w:i/>
          <w:iCs/>
          <w:sz w:val="20"/>
          <w:szCs w:val="20"/>
          <w:lang w:eastAsia="en-GB"/>
        </w:rPr>
        <w:t xml:space="preserve">*Does not include manufacturing and primary, as these are less accurate comparators </w:t>
      </w:r>
    </w:p>
    <w:p w14:paraId="5C4306E8" w14:textId="77777777" w:rsidR="00594C96" w:rsidRDefault="00594C96" w:rsidP="00594C96">
      <w:pPr>
        <w:spacing w:before="120" w:after="120"/>
        <w:rPr>
          <w:rFonts w:ascii="Arial" w:hAnsi="Arial" w:cs="Arial"/>
          <w:sz w:val="24"/>
          <w:szCs w:val="24"/>
          <w:lang w:eastAsia="en-GB"/>
        </w:rPr>
      </w:pPr>
    </w:p>
    <w:p w14:paraId="3729C693" w14:textId="2E623460" w:rsidR="00594C96" w:rsidRPr="00594C96" w:rsidRDefault="00594C96" w:rsidP="00594C96">
      <w:pPr>
        <w:spacing w:before="120" w:after="120"/>
        <w:rPr>
          <w:rFonts w:ascii="Arial" w:hAnsi="Arial" w:cs="Arial"/>
          <w:sz w:val="24"/>
          <w:szCs w:val="24"/>
          <w:lang w:eastAsia="en-GB"/>
        </w:rPr>
      </w:pPr>
      <w:r>
        <w:rPr>
          <w:rFonts w:ascii="Arial" w:hAnsi="Arial" w:cs="Arial"/>
          <w:sz w:val="24"/>
          <w:szCs w:val="24"/>
          <w:lang w:eastAsia="en-GB"/>
        </w:rPr>
        <w:t>A</w:t>
      </w:r>
      <w:r w:rsidRPr="00594C96">
        <w:rPr>
          <w:rFonts w:ascii="Arial" w:hAnsi="Arial" w:cs="Arial"/>
          <w:sz w:val="24"/>
          <w:szCs w:val="24"/>
          <w:lang w:eastAsia="en-GB"/>
        </w:rPr>
        <w:t>verage pay settlements across the whole economy have seen salaries grow by 36.5% since 2010</w:t>
      </w:r>
      <w:r>
        <w:rPr>
          <w:rFonts w:ascii="Arial" w:hAnsi="Arial" w:cs="Arial"/>
          <w:sz w:val="24"/>
          <w:szCs w:val="24"/>
          <w:lang w:eastAsia="en-GB"/>
        </w:rPr>
        <w:t>.</w:t>
      </w:r>
    </w:p>
    <w:p w14:paraId="23A39D26" w14:textId="54A1431C" w:rsidR="00594C96" w:rsidRDefault="00F237C9" w:rsidP="00594C96">
      <w:pPr>
        <w:spacing w:before="120" w:after="120"/>
        <w:rPr>
          <w:rFonts w:ascii="Arial" w:hAnsi="Arial" w:cs="Arial"/>
          <w:sz w:val="24"/>
          <w:szCs w:val="24"/>
          <w:lang w:eastAsia="en-GB"/>
        </w:rPr>
      </w:pPr>
      <w:r>
        <w:rPr>
          <w:rFonts w:ascii="Arial" w:hAnsi="Arial" w:cs="Arial"/>
          <w:sz w:val="24"/>
          <w:szCs w:val="24"/>
          <w:lang w:eastAsia="en-GB"/>
        </w:rPr>
        <w:t>A</w:t>
      </w:r>
      <w:r w:rsidR="00594C96" w:rsidRPr="00594C96">
        <w:rPr>
          <w:rFonts w:ascii="Arial" w:hAnsi="Arial" w:cs="Arial"/>
          <w:sz w:val="24"/>
          <w:szCs w:val="24"/>
          <w:lang w:eastAsia="en-GB"/>
        </w:rPr>
        <w:t>verage earnings growth across the economy is now running at almost 8.5%  (apart from the pandemic period, this represents one of the fastest growth rate rates in over two decades)</w:t>
      </w:r>
    </w:p>
    <w:p w14:paraId="1E07A05D" w14:textId="0CAA806B" w:rsidR="00F368DC" w:rsidRPr="00444D4B" w:rsidRDefault="00E336F6" w:rsidP="00444D4B">
      <w:pPr>
        <w:spacing w:before="120" w:after="120"/>
        <w:rPr>
          <w:rFonts w:ascii="Arial" w:hAnsi="Arial" w:cs="Arial"/>
          <w:sz w:val="24"/>
          <w:szCs w:val="24"/>
        </w:rPr>
      </w:pPr>
      <w:r>
        <w:rPr>
          <w:rFonts w:ascii="Arial" w:hAnsi="Arial" w:cs="Arial"/>
          <w:sz w:val="24"/>
          <w:szCs w:val="24"/>
        </w:rPr>
        <w:t>V</w:t>
      </w:r>
      <w:r w:rsidR="00444D4B" w:rsidRPr="000B23EE">
        <w:rPr>
          <w:rFonts w:ascii="Arial" w:hAnsi="Arial" w:cs="Arial"/>
          <w:sz w:val="24"/>
          <w:szCs w:val="24"/>
        </w:rPr>
        <w:t xml:space="preserve">acancy rates across the economy are at </w:t>
      </w:r>
      <w:r>
        <w:rPr>
          <w:rFonts w:ascii="Arial" w:hAnsi="Arial" w:cs="Arial"/>
          <w:sz w:val="24"/>
          <w:szCs w:val="24"/>
        </w:rPr>
        <w:t>record</w:t>
      </w:r>
      <w:r w:rsidR="00444D4B" w:rsidRPr="000B23EE">
        <w:rPr>
          <w:rFonts w:ascii="Arial" w:hAnsi="Arial" w:cs="Arial"/>
          <w:sz w:val="24"/>
          <w:szCs w:val="24"/>
        </w:rPr>
        <w:t xml:space="preserve"> level</w:t>
      </w:r>
      <w:r>
        <w:rPr>
          <w:rFonts w:ascii="Arial" w:hAnsi="Arial" w:cs="Arial"/>
          <w:sz w:val="24"/>
          <w:szCs w:val="24"/>
        </w:rPr>
        <w:t>s</w:t>
      </w:r>
      <w:r w:rsidR="00444D4B" w:rsidRPr="000B23EE">
        <w:rPr>
          <w:rFonts w:ascii="Arial" w:hAnsi="Arial" w:cs="Arial"/>
          <w:sz w:val="24"/>
          <w:szCs w:val="24"/>
        </w:rPr>
        <w:t>, providing staff with substantial alternative areas of employment</w:t>
      </w:r>
      <w:r w:rsidR="006429BB">
        <w:rPr>
          <w:rFonts w:ascii="Arial" w:hAnsi="Arial" w:cs="Arial"/>
          <w:sz w:val="24"/>
          <w:szCs w:val="24"/>
        </w:rPr>
        <w:t>, often for better pay.</w:t>
      </w:r>
      <w:r w:rsidR="00F368DC">
        <w:rPr>
          <w:rFonts w:ascii="Arial" w:hAnsi="Arial" w:cs="Arial"/>
          <w:b/>
          <w:bCs/>
          <w:sz w:val="24"/>
          <w:szCs w:val="24"/>
        </w:rPr>
        <w:br w:type="page"/>
      </w:r>
    </w:p>
    <w:p w14:paraId="4BF0A6EE" w14:textId="6E909401" w:rsidR="00C65498" w:rsidRPr="00F368DC" w:rsidRDefault="00010D56" w:rsidP="00F368DC">
      <w:pPr>
        <w:rPr>
          <w:rFonts w:ascii="Arial" w:hAnsi="Arial" w:cs="Arial"/>
          <w:b/>
          <w:bCs/>
          <w:sz w:val="24"/>
          <w:szCs w:val="24"/>
        </w:rPr>
      </w:pPr>
      <w:r w:rsidRPr="00CD10EF">
        <w:rPr>
          <w:rFonts w:ascii="Arial" w:hAnsi="Arial" w:cs="Arial"/>
          <w:b/>
          <w:bCs/>
          <w:sz w:val="24"/>
          <w:szCs w:val="24"/>
        </w:rPr>
        <w:lastRenderedPageBreak/>
        <w:t xml:space="preserve">Graph </w:t>
      </w:r>
      <w:r>
        <w:rPr>
          <w:rFonts w:ascii="Arial" w:hAnsi="Arial" w:cs="Arial"/>
          <w:b/>
          <w:bCs/>
          <w:sz w:val="24"/>
          <w:szCs w:val="24"/>
        </w:rPr>
        <w:t>2</w:t>
      </w:r>
      <w:r w:rsidRPr="00CD10EF">
        <w:rPr>
          <w:rFonts w:ascii="Arial" w:hAnsi="Arial" w:cs="Arial"/>
          <w:b/>
          <w:bCs/>
          <w:sz w:val="24"/>
          <w:szCs w:val="24"/>
        </w:rPr>
        <w:t xml:space="preserve">: </w:t>
      </w:r>
      <w:r>
        <w:rPr>
          <w:rFonts w:ascii="Arial" w:hAnsi="Arial" w:cs="Arial"/>
          <w:b/>
          <w:bCs/>
          <w:sz w:val="24"/>
          <w:szCs w:val="24"/>
        </w:rPr>
        <w:t xml:space="preserve">Average </w:t>
      </w:r>
      <w:r w:rsidR="00F368DC">
        <w:rPr>
          <w:rFonts w:ascii="Arial" w:hAnsi="Arial" w:cs="Arial"/>
          <w:b/>
          <w:bCs/>
          <w:sz w:val="24"/>
          <w:szCs w:val="24"/>
        </w:rPr>
        <w:t xml:space="preserve">earnings growth </w:t>
      </w:r>
      <w:r w:rsidR="00DD7147">
        <w:rPr>
          <w:rFonts w:ascii="Arial" w:hAnsi="Arial" w:cs="Arial"/>
          <w:b/>
          <w:bCs/>
          <w:sz w:val="24"/>
          <w:szCs w:val="24"/>
        </w:rPr>
        <w:t>since 20</w:t>
      </w:r>
      <w:r w:rsidR="00115579">
        <w:rPr>
          <w:rFonts w:ascii="Arial" w:hAnsi="Arial" w:cs="Arial"/>
          <w:b/>
          <w:bCs/>
          <w:sz w:val="24"/>
          <w:szCs w:val="24"/>
        </w:rPr>
        <w:t>20</w:t>
      </w:r>
    </w:p>
    <w:p w14:paraId="52D65258" w14:textId="77777777" w:rsidR="00EB4955" w:rsidRPr="00074870" w:rsidRDefault="00EB4955" w:rsidP="00EB4955">
      <w:pPr>
        <w:pStyle w:val="NoSpacing"/>
        <w:rPr>
          <w:rFonts w:eastAsia="Times New Roman" w:cstheme="minorHAnsi"/>
          <w:color w:val="000000"/>
          <w:lang w:eastAsia="en-GB"/>
        </w:rPr>
      </w:pPr>
      <w:r w:rsidRPr="00074870">
        <w:rPr>
          <w:rFonts w:cstheme="minorHAnsi"/>
          <w:noProof/>
        </w:rPr>
        <w:drawing>
          <wp:inline distT="0" distB="0" distL="0" distR="0" wp14:anchorId="4784B2CE" wp14:editId="48CC6AFE">
            <wp:extent cx="5731510" cy="3317875"/>
            <wp:effectExtent l="0" t="0" r="2540" b="15875"/>
            <wp:docPr id="792131528" name="Chart 1">
              <a:extLst xmlns:a="http://schemas.openxmlformats.org/drawingml/2006/main">
                <a:ext uri="{FF2B5EF4-FFF2-40B4-BE49-F238E27FC236}">
                  <a16:creationId xmlns:a16="http://schemas.microsoft.com/office/drawing/2014/main" id="{00000000-0008-0000-0300-00007B783F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21ECC3" w14:textId="77777777" w:rsidR="00EB4955" w:rsidRPr="00074870" w:rsidRDefault="00EB4955" w:rsidP="00EB4955">
      <w:pPr>
        <w:pStyle w:val="NoSpacing"/>
        <w:rPr>
          <w:rFonts w:cstheme="minorHAnsi"/>
          <w:i/>
          <w:lang w:eastAsia="en-GB"/>
        </w:rPr>
      </w:pPr>
      <w:r w:rsidRPr="00074870">
        <w:rPr>
          <w:rFonts w:cstheme="minorHAnsi"/>
          <w:i/>
          <w:lang w:eastAsia="en-GB"/>
        </w:rPr>
        <w:t>Source: Office for National Statistics, Labour Market Overview UK, November 2023</w:t>
      </w:r>
    </w:p>
    <w:p w14:paraId="153ECA09" w14:textId="77777777" w:rsidR="001A670A" w:rsidRDefault="001A670A" w:rsidP="00D45F6F">
      <w:pPr>
        <w:spacing w:before="80" w:after="0"/>
        <w:rPr>
          <w:rFonts w:ascii="Arial" w:hAnsi="Arial" w:cs="Arial"/>
          <w:noProof/>
          <w:color w:val="000000"/>
          <w:sz w:val="24"/>
          <w:szCs w:val="24"/>
        </w:rPr>
      </w:pPr>
    </w:p>
    <w:p w14:paraId="7212ED36" w14:textId="77777777" w:rsidR="00661945" w:rsidRDefault="00661945" w:rsidP="003107A2">
      <w:pPr>
        <w:rPr>
          <w:rFonts w:ascii="Arial" w:hAnsi="Arial" w:cs="Arial"/>
          <w:noProof/>
          <w:color w:val="000000"/>
          <w:sz w:val="24"/>
          <w:szCs w:val="24"/>
        </w:rPr>
      </w:pPr>
      <w:r w:rsidRPr="00661945">
        <w:rPr>
          <w:rFonts w:ascii="Arial" w:hAnsi="Arial" w:cs="Arial"/>
          <w:noProof/>
          <w:color w:val="000000"/>
          <w:sz w:val="24"/>
          <w:szCs w:val="24"/>
        </w:rPr>
        <w:t>As in the case of pay settlements, a gap between public and private rates has been a persistent feature of the economy over the last decade. 2020 saw the first sustained period since 2010 when the public sector has been running ahead of the private sector. However, faster growth in the private sector reasserted itself strongly between 2021 and 2023, before a record surge in public sector earnings growth over the last few months took the public rate to 8.6% in September 2023 against private sector earnings growth of 7.7%. The Office for National Statistics asserts that the public sector surge has been heavily influenced by one-off non-consolidated payments in the NHS and civil service over the last year.</w:t>
      </w:r>
    </w:p>
    <w:p w14:paraId="4D2BF3E8" w14:textId="5C1D7B60" w:rsidR="003107A2" w:rsidRPr="007A1844" w:rsidRDefault="00497601" w:rsidP="003107A2">
      <w:pPr>
        <w:rPr>
          <w:rFonts w:ascii="Arial" w:hAnsi="Arial" w:cs="Arial"/>
          <w:b/>
          <w:sz w:val="24"/>
          <w:szCs w:val="24"/>
        </w:rPr>
      </w:pPr>
      <w:r w:rsidRPr="007A1844">
        <w:rPr>
          <w:rFonts w:ascii="Arial" w:hAnsi="Arial" w:cs="Arial"/>
          <w:b/>
          <w:sz w:val="24"/>
          <w:szCs w:val="24"/>
        </w:rPr>
        <w:t>5</w:t>
      </w:r>
      <w:r w:rsidR="003107A2" w:rsidRPr="007A1844">
        <w:rPr>
          <w:rFonts w:ascii="Arial" w:hAnsi="Arial" w:cs="Arial"/>
          <w:b/>
          <w:sz w:val="24"/>
          <w:szCs w:val="24"/>
        </w:rPr>
        <w:t>.  £1</w:t>
      </w:r>
      <w:r w:rsidR="009D35D6">
        <w:rPr>
          <w:rFonts w:ascii="Arial" w:hAnsi="Arial" w:cs="Arial"/>
          <w:b/>
          <w:sz w:val="24"/>
          <w:szCs w:val="24"/>
        </w:rPr>
        <w:t>5</w:t>
      </w:r>
      <w:r w:rsidR="003107A2" w:rsidRPr="007A1844">
        <w:rPr>
          <w:rFonts w:ascii="Arial" w:hAnsi="Arial" w:cs="Arial"/>
          <w:b/>
          <w:sz w:val="24"/>
          <w:szCs w:val="24"/>
        </w:rPr>
        <w:t xml:space="preserve"> MINIMUM WAGE - A NEW </w:t>
      </w:r>
      <w:r w:rsidR="009D35D6">
        <w:rPr>
          <w:rFonts w:ascii="Arial" w:hAnsi="Arial" w:cs="Arial"/>
          <w:b/>
          <w:sz w:val="24"/>
          <w:szCs w:val="24"/>
        </w:rPr>
        <w:t>TARGET FOR</w:t>
      </w:r>
      <w:r w:rsidR="003107A2" w:rsidRPr="007A1844">
        <w:rPr>
          <w:rFonts w:ascii="Arial" w:hAnsi="Arial" w:cs="Arial"/>
          <w:b/>
          <w:sz w:val="24"/>
          <w:szCs w:val="24"/>
        </w:rPr>
        <w:t xml:space="preserve"> MINIMUM PAY </w:t>
      </w:r>
    </w:p>
    <w:p w14:paraId="268D697E" w14:textId="3D362124" w:rsidR="00C81A83" w:rsidRPr="00C81A83" w:rsidRDefault="00C81A83" w:rsidP="00C81A83">
      <w:pPr>
        <w:spacing w:before="120" w:after="0"/>
        <w:rPr>
          <w:rFonts w:ascii="Arial" w:hAnsi="Arial" w:cs="Arial"/>
          <w:sz w:val="24"/>
          <w:szCs w:val="24"/>
        </w:rPr>
      </w:pPr>
      <w:r w:rsidRPr="00C81A83">
        <w:rPr>
          <w:rFonts w:ascii="Arial" w:hAnsi="Arial" w:cs="Arial"/>
          <w:sz w:val="24"/>
          <w:szCs w:val="24"/>
        </w:rPr>
        <w:t xml:space="preserve">Many organisations, unions, and the TUC are now calling for a minimum wage of £15 per hour. For working families on low incomes, this would provide a desperately needed boost to their incomes, with the poorest 70% of households seeing a 6.9% increase in their forecast incomes. </w:t>
      </w:r>
    </w:p>
    <w:p w14:paraId="5C19DAD1" w14:textId="77777777" w:rsidR="00EE76A6" w:rsidRDefault="00C81A83" w:rsidP="00C81A83">
      <w:pPr>
        <w:spacing w:before="120" w:after="0"/>
        <w:rPr>
          <w:rFonts w:ascii="Arial" w:hAnsi="Arial" w:cs="Arial"/>
          <w:sz w:val="24"/>
          <w:szCs w:val="24"/>
        </w:rPr>
      </w:pPr>
      <w:r w:rsidRPr="00C81A83">
        <w:rPr>
          <w:rFonts w:ascii="Arial" w:hAnsi="Arial" w:cs="Arial"/>
          <w:sz w:val="24"/>
          <w:szCs w:val="24"/>
        </w:rPr>
        <w:t>The Foundation Living Wage has already reached £12 an hour and is due to increase again in the autumn</w:t>
      </w:r>
      <w:r>
        <w:rPr>
          <w:rFonts w:ascii="Arial" w:hAnsi="Arial" w:cs="Arial"/>
          <w:sz w:val="24"/>
          <w:szCs w:val="24"/>
        </w:rPr>
        <w:t xml:space="preserve"> of 2024</w:t>
      </w:r>
      <w:r w:rsidRPr="00C81A83">
        <w:rPr>
          <w:rFonts w:ascii="Arial" w:hAnsi="Arial" w:cs="Arial"/>
          <w:sz w:val="24"/>
          <w:szCs w:val="24"/>
        </w:rPr>
        <w:t>. The Labour Party is committed to scrapping the current national minimum wage and introducing a “genuine living wage” based on the actual cost of living. By 2025, even the legal minimum rate could be closer to £15 an hour than £10 an hour.</w:t>
      </w:r>
    </w:p>
    <w:p w14:paraId="2902FCF6" w14:textId="52505F3C" w:rsidR="00115579" w:rsidRDefault="00C81A83" w:rsidP="00C81A83">
      <w:pPr>
        <w:spacing w:before="120" w:after="0"/>
        <w:rPr>
          <w:rFonts w:ascii="Arial" w:hAnsi="Arial" w:cs="Arial"/>
          <w:sz w:val="24"/>
          <w:szCs w:val="24"/>
        </w:rPr>
      </w:pPr>
      <w:r w:rsidRPr="00C81A83">
        <w:rPr>
          <w:rFonts w:ascii="Arial" w:hAnsi="Arial" w:cs="Arial"/>
          <w:sz w:val="24"/>
          <w:szCs w:val="24"/>
        </w:rPr>
        <w:t xml:space="preserve">£15 an hour is a target that must be recognised and addressed by employers. </w:t>
      </w:r>
    </w:p>
    <w:p w14:paraId="618EC8BD" w14:textId="77777777" w:rsidR="00EE76A6" w:rsidRPr="007A1844" w:rsidRDefault="00EE76A6" w:rsidP="00C81A83">
      <w:pPr>
        <w:spacing w:before="120" w:after="0"/>
        <w:rPr>
          <w:rFonts w:ascii="Arial" w:hAnsi="Arial" w:cs="Arial"/>
          <w:sz w:val="24"/>
          <w:szCs w:val="24"/>
        </w:rPr>
      </w:pPr>
    </w:p>
    <w:p w14:paraId="4D2BF3F1" w14:textId="77777777" w:rsidR="00F73AF2" w:rsidRPr="007A1844" w:rsidRDefault="00897D38" w:rsidP="00F73AF2">
      <w:pPr>
        <w:rPr>
          <w:rFonts w:ascii="Arial" w:hAnsi="Arial" w:cs="Arial"/>
          <w:b/>
          <w:bCs/>
          <w:sz w:val="24"/>
          <w:szCs w:val="24"/>
        </w:rPr>
      </w:pPr>
      <w:r w:rsidRPr="007A1844">
        <w:rPr>
          <w:rFonts w:ascii="Arial" w:hAnsi="Arial" w:cs="Arial"/>
          <w:b/>
          <w:sz w:val="24"/>
          <w:szCs w:val="24"/>
        </w:rPr>
        <w:lastRenderedPageBreak/>
        <w:t>6</w:t>
      </w:r>
      <w:r w:rsidR="0075029D" w:rsidRPr="007A1844">
        <w:rPr>
          <w:rFonts w:ascii="Arial" w:hAnsi="Arial" w:cs="Arial"/>
          <w:b/>
          <w:sz w:val="24"/>
          <w:szCs w:val="24"/>
        </w:rPr>
        <w:t>. PAY</w:t>
      </w:r>
      <w:r w:rsidR="0044495D" w:rsidRPr="007A1844">
        <w:rPr>
          <w:rFonts w:ascii="Arial" w:hAnsi="Arial" w:cs="Arial"/>
          <w:b/>
          <w:sz w:val="24"/>
          <w:szCs w:val="24"/>
        </w:rPr>
        <w:t>-</w:t>
      </w:r>
      <w:r w:rsidR="0075029D" w:rsidRPr="007A1844">
        <w:rPr>
          <w:rFonts w:ascii="Arial" w:hAnsi="Arial" w:cs="Arial"/>
          <w:b/>
          <w:sz w:val="24"/>
          <w:szCs w:val="24"/>
        </w:rPr>
        <w:t>RELATED</w:t>
      </w:r>
      <w:r w:rsidR="00F73AF2" w:rsidRPr="007A1844">
        <w:rPr>
          <w:rFonts w:ascii="Arial" w:hAnsi="Arial" w:cs="Arial"/>
          <w:b/>
          <w:sz w:val="24"/>
          <w:szCs w:val="24"/>
        </w:rPr>
        <w:t xml:space="preserve"> CONDITIONS </w:t>
      </w:r>
      <w:r w:rsidR="0075029D" w:rsidRPr="007A1844">
        <w:rPr>
          <w:rFonts w:ascii="Arial" w:hAnsi="Arial" w:cs="Arial"/>
          <w:b/>
          <w:sz w:val="24"/>
          <w:szCs w:val="24"/>
        </w:rPr>
        <w:t>OF WORK</w:t>
      </w:r>
    </w:p>
    <w:p w14:paraId="4D2BF3F2" w14:textId="1269A7C5" w:rsidR="00F73AF2" w:rsidRPr="007A1844" w:rsidRDefault="00F73AF2" w:rsidP="00F73AF2">
      <w:pPr>
        <w:spacing w:before="120" w:after="0"/>
        <w:rPr>
          <w:rFonts w:ascii="Arial" w:hAnsi="Arial" w:cs="Arial"/>
          <w:sz w:val="24"/>
          <w:szCs w:val="24"/>
        </w:rPr>
      </w:pPr>
      <w:r w:rsidRPr="007A1844">
        <w:rPr>
          <w:rFonts w:ascii="Arial" w:hAnsi="Arial" w:cs="Arial"/>
          <w:sz w:val="24"/>
          <w:szCs w:val="24"/>
        </w:rPr>
        <w:t xml:space="preserve">Our call for decent pay for our members also reflects the massive increase in productivity across </w:t>
      </w:r>
      <w:r w:rsidR="00897D38" w:rsidRPr="007A1844">
        <w:rPr>
          <w:rFonts w:ascii="Arial" w:hAnsi="Arial" w:cs="Arial"/>
          <w:sz w:val="24"/>
          <w:szCs w:val="24"/>
        </w:rPr>
        <w:t xml:space="preserve">local authority </w:t>
      </w:r>
      <w:r w:rsidRPr="007A1844">
        <w:rPr>
          <w:rFonts w:ascii="Arial" w:hAnsi="Arial" w:cs="Arial"/>
          <w:sz w:val="24"/>
          <w:szCs w:val="24"/>
        </w:rPr>
        <w:t xml:space="preserve">services as a result of </w:t>
      </w:r>
      <w:r w:rsidR="00F56F17">
        <w:rPr>
          <w:rFonts w:ascii="Arial" w:hAnsi="Arial" w:cs="Arial"/>
          <w:sz w:val="24"/>
          <w:szCs w:val="24"/>
        </w:rPr>
        <w:t xml:space="preserve">significantly </w:t>
      </w:r>
      <w:r w:rsidRPr="007A1844">
        <w:rPr>
          <w:rFonts w:ascii="Arial" w:hAnsi="Arial" w:cs="Arial"/>
          <w:sz w:val="24"/>
          <w:szCs w:val="24"/>
        </w:rPr>
        <w:t>fewer workers providing almost the same services</w:t>
      </w:r>
      <w:r w:rsidR="003C3319" w:rsidRPr="007A1844">
        <w:rPr>
          <w:rFonts w:ascii="Arial" w:hAnsi="Arial" w:cs="Arial"/>
          <w:sz w:val="24"/>
          <w:szCs w:val="24"/>
        </w:rPr>
        <w:t>,</w:t>
      </w:r>
      <w:r w:rsidRPr="007A1844">
        <w:rPr>
          <w:rFonts w:ascii="Arial" w:hAnsi="Arial" w:cs="Arial"/>
          <w:sz w:val="24"/>
          <w:szCs w:val="24"/>
        </w:rPr>
        <w:t xml:space="preserve"> despite major budget cuts. Cost savings are being achieved by simply getting more from staff</w:t>
      </w:r>
      <w:r w:rsidR="003C3319" w:rsidRPr="007A1844">
        <w:rPr>
          <w:rFonts w:ascii="Arial" w:hAnsi="Arial" w:cs="Arial"/>
          <w:sz w:val="24"/>
          <w:szCs w:val="24"/>
        </w:rPr>
        <w:t>,</w:t>
      </w:r>
      <w:r w:rsidRPr="007A1844">
        <w:rPr>
          <w:rFonts w:ascii="Arial" w:hAnsi="Arial" w:cs="Arial"/>
          <w:sz w:val="24"/>
          <w:szCs w:val="24"/>
        </w:rPr>
        <w:t xml:space="preserve"> for less</w:t>
      </w:r>
      <w:r w:rsidR="003C3319" w:rsidRPr="007A1844">
        <w:rPr>
          <w:rFonts w:ascii="Arial" w:hAnsi="Arial" w:cs="Arial"/>
          <w:sz w:val="24"/>
          <w:szCs w:val="24"/>
        </w:rPr>
        <w:t xml:space="preserve"> and less</w:t>
      </w:r>
      <w:r w:rsidRPr="007A1844">
        <w:rPr>
          <w:rFonts w:ascii="Arial" w:hAnsi="Arial" w:cs="Arial"/>
          <w:sz w:val="24"/>
          <w:szCs w:val="24"/>
        </w:rPr>
        <w:t xml:space="preserve">. Increased work intensity, accompanied by greater job insecurity and low or non-existent pay increases have characterised </w:t>
      </w:r>
      <w:r w:rsidRPr="007A1844">
        <w:rPr>
          <w:rFonts w:ascii="Arial" w:hAnsi="Arial" w:cs="Arial"/>
          <w:b/>
          <w:color w:val="76923C" w:themeColor="accent3" w:themeShade="BF"/>
          <w:sz w:val="24"/>
          <w:szCs w:val="24"/>
        </w:rPr>
        <w:t>[organisation]</w:t>
      </w:r>
      <w:r w:rsidR="00897D38" w:rsidRPr="007A1844">
        <w:rPr>
          <w:rFonts w:ascii="Arial" w:hAnsi="Arial" w:cs="Arial"/>
          <w:sz w:val="24"/>
          <w:szCs w:val="24"/>
        </w:rPr>
        <w:t xml:space="preserve"> </w:t>
      </w:r>
      <w:r w:rsidRPr="007A1844">
        <w:rPr>
          <w:rFonts w:ascii="Arial" w:hAnsi="Arial" w:cs="Arial"/>
          <w:sz w:val="24"/>
          <w:szCs w:val="24"/>
        </w:rPr>
        <w:t>working life for far too long.</w:t>
      </w:r>
    </w:p>
    <w:p w14:paraId="4D2BF3F3" w14:textId="346583F8" w:rsidR="00F73AF2" w:rsidRPr="007A1844" w:rsidRDefault="00F73AF2" w:rsidP="00F73AF2">
      <w:pPr>
        <w:spacing w:before="120" w:after="0"/>
        <w:rPr>
          <w:rFonts w:ascii="Arial" w:hAnsi="Arial" w:cs="Arial"/>
          <w:sz w:val="24"/>
          <w:szCs w:val="24"/>
        </w:rPr>
      </w:pPr>
      <w:r w:rsidRPr="007A1844">
        <w:rPr>
          <w:rFonts w:ascii="Arial" w:hAnsi="Arial" w:cs="Arial"/>
          <w:sz w:val="24"/>
          <w:szCs w:val="24"/>
        </w:rPr>
        <w:t xml:space="preserve">Cuts are being met by reducing pay alongside other changes to terms and conditions, working patterns and processes. </w:t>
      </w:r>
      <w:r w:rsidRPr="007A1844">
        <w:rPr>
          <w:rFonts w:ascii="Arial" w:hAnsi="Arial" w:cs="Arial"/>
          <w:b/>
          <w:color w:val="76923C" w:themeColor="accent3" w:themeShade="BF"/>
          <w:sz w:val="24"/>
          <w:szCs w:val="24"/>
        </w:rPr>
        <w:t>[insert examples of local cuts e.g. to unsocial hours payments, car allowances, annual leave, sick pay increments</w:t>
      </w:r>
      <w:r w:rsidR="00B814DE">
        <w:rPr>
          <w:rFonts w:ascii="Arial" w:hAnsi="Arial" w:cs="Arial"/>
          <w:b/>
          <w:color w:val="76923C" w:themeColor="accent3" w:themeShade="BF"/>
          <w:sz w:val="24"/>
          <w:szCs w:val="24"/>
        </w:rPr>
        <w:t xml:space="preserve">. You may also want to make further local-specific points about the work done combatting </w:t>
      </w:r>
      <w:r w:rsidR="00025912">
        <w:rPr>
          <w:rFonts w:ascii="Arial" w:hAnsi="Arial" w:cs="Arial"/>
          <w:b/>
          <w:color w:val="76923C" w:themeColor="accent3" w:themeShade="BF"/>
          <w:sz w:val="24"/>
          <w:szCs w:val="24"/>
        </w:rPr>
        <w:t>Covid</w:t>
      </w:r>
      <w:r w:rsidRPr="007A1844">
        <w:rPr>
          <w:rFonts w:ascii="Arial" w:hAnsi="Arial" w:cs="Arial"/>
          <w:b/>
          <w:color w:val="76923C" w:themeColor="accent3" w:themeShade="BF"/>
          <w:sz w:val="24"/>
          <w:szCs w:val="24"/>
        </w:rPr>
        <w:t>]</w:t>
      </w:r>
      <w:r w:rsidRPr="007A1844">
        <w:rPr>
          <w:rFonts w:ascii="Arial" w:hAnsi="Arial" w:cs="Arial"/>
          <w:color w:val="76923C" w:themeColor="accent3" w:themeShade="BF"/>
          <w:sz w:val="24"/>
          <w:szCs w:val="24"/>
        </w:rPr>
        <w:t xml:space="preserve">  </w:t>
      </w:r>
    </w:p>
    <w:p w14:paraId="4D2BF3F4" w14:textId="2C93F83C" w:rsidR="003C3319" w:rsidRPr="007A1844" w:rsidRDefault="00F73AF2" w:rsidP="00F73AF2">
      <w:pPr>
        <w:spacing w:before="120" w:after="0"/>
        <w:rPr>
          <w:rFonts w:ascii="Arial" w:hAnsi="Arial" w:cs="Arial"/>
          <w:sz w:val="24"/>
          <w:szCs w:val="24"/>
          <w:lang w:val="en-US"/>
        </w:rPr>
      </w:pPr>
      <w:r w:rsidRPr="007A1844">
        <w:rPr>
          <w:rFonts w:ascii="Arial" w:hAnsi="Arial" w:cs="Arial"/>
          <w:sz w:val="24"/>
          <w:szCs w:val="24"/>
          <w:lang w:val="en-US"/>
        </w:rPr>
        <w:t xml:space="preserve">Working against a background of </w:t>
      </w:r>
      <w:r w:rsidR="00BD58BE" w:rsidRPr="007A1844">
        <w:rPr>
          <w:rFonts w:ascii="Arial" w:hAnsi="Arial" w:cs="Arial"/>
          <w:sz w:val="24"/>
          <w:szCs w:val="24"/>
          <w:lang w:val="en-US"/>
        </w:rPr>
        <w:t xml:space="preserve">severe </w:t>
      </w:r>
      <w:r w:rsidRPr="007A1844">
        <w:rPr>
          <w:rFonts w:ascii="Arial" w:hAnsi="Arial" w:cs="Arial"/>
          <w:sz w:val="24"/>
          <w:szCs w:val="24"/>
          <w:lang w:val="en-US"/>
        </w:rPr>
        <w:t xml:space="preserve">budget cuts, </w:t>
      </w:r>
      <w:r w:rsidR="003C3319" w:rsidRPr="007A1844">
        <w:rPr>
          <w:rFonts w:ascii="Arial" w:hAnsi="Arial" w:cs="Arial"/>
          <w:sz w:val="24"/>
          <w:szCs w:val="24"/>
          <w:lang w:val="en-US"/>
        </w:rPr>
        <w:t>NJC employees</w:t>
      </w:r>
      <w:r w:rsidRPr="007A1844">
        <w:rPr>
          <w:rFonts w:ascii="Arial" w:hAnsi="Arial" w:cs="Arial"/>
          <w:sz w:val="24"/>
          <w:szCs w:val="24"/>
          <w:lang w:val="en-US"/>
        </w:rPr>
        <w:t xml:space="preserve"> have been facing greater workload pressures. </w:t>
      </w:r>
      <w:r w:rsidR="00B814DE">
        <w:rPr>
          <w:rFonts w:ascii="Arial" w:hAnsi="Arial" w:cs="Arial"/>
          <w:sz w:val="24"/>
          <w:szCs w:val="24"/>
          <w:lang w:val="en-US"/>
        </w:rPr>
        <w:t>The fact that many employees have carried out their jobs while placing their own health and safety at risk has been a major cause of increased stress. I</w:t>
      </w:r>
      <w:r w:rsidRPr="007A1844">
        <w:rPr>
          <w:rFonts w:ascii="Arial" w:hAnsi="Arial" w:cs="Arial"/>
          <w:sz w:val="24"/>
          <w:szCs w:val="24"/>
          <w:lang w:val="en-US"/>
        </w:rPr>
        <w:t>ncreased stress and declining morale pose a long-term threat to the</w:t>
      </w:r>
      <w:r w:rsidR="00BD58BE" w:rsidRPr="007A1844">
        <w:rPr>
          <w:rFonts w:ascii="Arial" w:hAnsi="Arial" w:cs="Arial"/>
          <w:sz w:val="24"/>
          <w:szCs w:val="24"/>
          <w:lang w:val="en-US"/>
        </w:rPr>
        <w:t xml:space="preserve"> </w:t>
      </w:r>
      <w:r w:rsidRPr="007A1844">
        <w:rPr>
          <w:rFonts w:ascii="Arial" w:hAnsi="Arial" w:cs="Arial"/>
          <w:sz w:val="24"/>
          <w:szCs w:val="24"/>
          <w:lang w:val="en-US"/>
        </w:rPr>
        <w:t xml:space="preserve">ability </w:t>
      </w:r>
      <w:r w:rsidR="00BD58BE" w:rsidRPr="007A1844">
        <w:rPr>
          <w:rFonts w:ascii="Arial" w:hAnsi="Arial" w:cs="Arial"/>
          <w:sz w:val="24"/>
          <w:szCs w:val="24"/>
          <w:lang w:val="en-US"/>
        </w:rPr>
        <w:t xml:space="preserve">of councils and schools </w:t>
      </w:r>
      <w:r w:rsidRPr="007A1844">
        <w:rPr>
          <w:rFonts w:ascii="Arial" w:hAnsi="Arial" w:cs="Arial"/>
          <w:sz w:val="24"/>
          <w:szCs w:val="24"/>
          <w:lang w:val="en-US"/>
        </w:rPr>
        <w:t xml:space="preserve">to retain dedicated and skilled employees and provide a consistent quality of service. </w:t>
      </w:r>
      <w:r w:rsidR="003C3319" w:rsidRPr="007A1844">
        <w:rPr>
          <w:rFonts w:ascii="Arial" w:hAnsi="Arial" w:cs="Arial"/>
          <w:sz w:val="24"/>
          <w:szCs w:val="24"/>
          <w:lang w:val="en-US"/>
        </w:rPr>
        <w:t xml:space="preserve">Recent LGA workforce data shows </w:t>
      </w:r>
      <w:r w:rsidR="00CA228E">
        <w:rPr>
          <w:rFonts w:ascii="Arial" w:hAnsi="Arial" w:cs="Arial"/>
          <w:sz w:val="24"/>
          <w:szCs w:val="24"/>
          <w:lang w:val="en-US"/>
        </w:rPr>
        <w:t>90</w:t>
      </w:r>
      <w:r w:rsidR="003C3319" w:rsidRPr="007A1844">
        <w:rPr>
          <w:rFonts w:ascii="Arial" w:hAnsi="Arial" w:cs="Arial"/>
          <w:sz w:val="24"/>
          <w:szCs w:val="24"/>
          <w:lang w:val="en-US"/>
        </w:rPr>
        <w:t xml:space="preserve">% of all councils reporting recruitment and retention problems. </w:t>
      </w:r>
    </w:p>
    <w:p w14:paraId="4D2BF3F5" w14:textId="77777777" w:rsidR="00F73AF2" w:rsidRPr="007A1844" w:rsidRDefault="00F73AF2" w:rsidP="00F73AF2">
      <w:pPr>
        <w:spacing w:before="120" w:after="0"/>
        <w:rPr>
          <w:rFonts w:ascii="Arial" w:hAnsi="Arial" w:cs="Arial"/>
          <w:sz w:val="24"/>
          <w:szCs w:val="24"/>
        </w:rPr>
      </w:pPr>
      <w:r w:rsidRPr="007A1844">
        <w:rPr>
          <w:rFonts w:ascii="Arial" w:hAnsi="Arial" w:cs="Arial"/>
          <w:sz w:val="24"/>
          <w:szCs w:val="24"/>
        </w:rPr>
        <w:t xml:space="preserve">Investment in the workforce is often seen as distinct from investment in better public services. However, there’s a clear link between decent pay and conditions and quality services - services that are responsive, reliable, consistent, caring and accessible. Continued improvement depends on decent pay, conditions and </w:t>
      </w:r>
      <w:r w:rsidR="00E36577" w:rsidRPr="007A1844">
        <w:rPr>
          <w:rFonts w:ascii="Arial" w:hAnsi="Arial" w:cs="Arial"/>
          <w:sz w:val="24"/>
          <w:szCs w:val="24"/>
        </w:rPr>
        <w:t>workforce</w:t>
      </w:r>
      <w:r w:rsidRPr="007A1844">
        <w:rPr>
          <w:rFonts w:ascii="Arial" w:hAnsi="Arial" w:cs="Arial"/>
          <w:sz w:val="24"/>
          <w:szCs w:val="24"/>
        </w:rPr>
        <w:t xml:space="preserve"> training and development.  In many cases, the service </w:t>
      </w:r>
      <w:r w:rsidRPr="007A1844">
        <w:rPr>
          <w:rFonts w:ascii="Arial" w:hAnsi="Arial" w:cs="Arial"/>
          <w:b/>
          <w:i/>
          <w:sz w:val="24"/>
          <w:szCs w:val="24"/>
        </w:rPr>
        <w:t>is</w:t>
      </w:r>
      <w:r w:rsidRPr="007A1844">
        <w:rPr>
          <w:rFonts w:ascii="Arial" w:hAnsi="Arial" w:cs="Arial"/>
          <w:sz w:val="24"/>
          <w:szCs w:val="24"/>
        </w:rPr>
        <w:t xml:space="preserve"> </w:t>
      </w:r>
      <w:r w:rsidR="00E36577" w:rsidRPr="007A1844">
        <w:rPr>
          <w:rFonts w:ascii="Arial" w:hAnsi="Arial" w:cs="Arial"/>
          <w:sz w:val="24"/>
          <w:szCs w:val="24"/>
        </w:rPr>
        <w:t xml:space="preserve">just </w:t>
      </w:r>
      <w:r w:rsidRPr="007A1844">
        <w:rPr>
          <w:rFonts w:ascii="Arial" w:hAnsi="Arial" w:cs="Arial"/>
          <w:sz w:val="24"/>
          <w:szCs w:val="24"/>
        </w:rPr>
        <w:t xml:space="preserve">the staff, </w:t>
      </w:r>
      <w:r w:rsidR="00E36577" w:rsidRPr="007A1844">
        <w:rPr>
          <w:rFonts w:ascii="Arial" w:hAnsi="Arial" w:cs="Arial"/>
          <w:sz w:val="24"/>
          <w:szCs w:val="24"/>
        </w:rPr>
        <w:t xml:space="preserve">working </w:t>
      </w:r>
      <w:r w:rsidRPr="007A1844">
        <w:rPr>
          <w:rFonts w:ascii="Arial" w:hAnsi="Arial" w:cs="Arial"/>
          <w:sz w:val="24"/>
          <w:szCs w:val="24"/>
        </w:rPr>
        <w:t>face to face and often under difficult conditions.</w:t>
      </w:r>
    </w:p>
    <w:p w14:paraId="4D2BF3F6" w14:textId="77777777" w:rsidR="00F73AF2" w:rsidRPr="007A1844" w:rsidRDefault="00F73AF2" w:rsidP="00897D38">
      <w:pPr>
        <w:pStyle w:val="NormalWeb"/>
        <w:spacing w:before="120" w:beforeAutospacing="0" w:after="0" w:afterAutospacing="0"/>
        <w:rPr>
          <w:rFonts w:ascii="Arial" w:hAnsi="Arial" w:cs="Arial"/>
          <w:b/>
          <w:color w:val="76923C" w:themeColor="accent3" w:themeShade="BF"/>
        </w:rPr>
      </w:pPr>
      <w:r w:rsidRPr="007A1844">
        <w:rPr>
          <w:rFonts w:ascii="Arial" w:hAnsi="Arial" w:cs="Arial"/>
          <w:b/>
          <w:color w:val="76923C" w:themeColor="accent3" w:themeShade="BF"/>
        </w:rPr>
        <w:t>[Set out any evidence you can gather on the following factors</w:t>
      </w:r>
    </w:p>
    <w:p w14:paraId="4D2BF3F7" w14:textId="77777777" w:rsidR="00F73AF2" w:rsidRPr="007A1844" w:rsidRDefault="00F73AF2" w:rsidP="00897D38">
      <w:pPr>
        <w:pStyle w:val="NormalWeb"/>
        <w:numPr>
          <w:ilvl w:val="0"/>
          <w:numId w:val="5"/>
        </w:numPr>
        <w:spacing w:before="120" w:beforeAutospacing="0" w:after="0" w:afterAutospacing="0"/>
        <w:ind w:left="714" w:hanging="357"/>
        <w:rPr>
          <w:rFonts w:ascii="Arial" w:hAnsi="Arial" w:cs="Arial"/>
          <w:b/>
          <w:color w:val="76923C" w:themeColor="accent3" w:themeShade="BF"/>
        </w:rPr>
      </w:pPr>
      <w:r w:rsidRPr="007A1844">
        <w:rPr>
          <w:rFonts w:ascii="Arial" w:hAnsi="Arial" w:cs="Arial"/>
          <w:b/>
          <w:color w:val="76923C" w:themeColor="accent3" w:themeShade="BF"/>
        </w:rPr>
        <w:t>In</w:t>
      </w:r>
      <w:r w:rsidR="00C425AD" w:rsidRPr="007A1844">
        <w:rPr>
          <w:rFonts w:ascii="Arial" w:hAnsi="Arial" w:cs="Arial"/>
          <w:b/>
          <w:color w:val="76923C" w:themeColor="accent3" w:themeShade="BF"/>
        </w:rPr>
        <w:t>creasing demands on the service</w:t>
      </w:r>
    </w:p>
    <w:p w14:paraId="4D2BF3F8" w14:textId="77777777" w:rsidR="00F73AF2" w:rsidRPr="007A1844" w:rsidRDefault="00C425AD" w:rsidP="00897D38">
      <w:pPr>
        <w:pStyle w:val="NormalWeb"/>
        <w:numPr>
          <w:ilvl w:val="0"/>
          <w:numId w:val="5"/>
        </w:numPr>
        <w:spacing w:before="120" w:beforeAutospacing="0" w:after="0" w:afterAutospacing="0"/>
        <w:rPr>
          <w:rFonts w:ascii="Arial" w:hAnsi="Arial" w:cs="Arial"/>
          <w:b/>
          <w:color w:val="76923C" w:themeColor="accent3" w:themeShade="BF"/>
        </w:rPr>
      </w:pPr>
      <w:r w:rsidRPr="007A1844">
        <w:rPr>
          <w:rFonts w:ascii="Arial" w:hAnsi="Arial" w:cs="Arial"/>
          <w:b/>
          <w:color w:val="76923C" w:themeColor="accent3" w:themeShade="BF"/>
        </w:rPr>
        <w:t>Reductions in staffing</w:t>
      </w:r>
    </w:p>
    <w:p w14:paraId="4D2BF3F9" w14:textId="77777777" w:rsidR="00F73AF2" w:rsidRPr="007A1844" w:rsidRDefault="00C425AD" w:rsidP="00897D38">
      <w:pPr>
        <w:pStyle w:val="NormalWeb"/>
        <w:numPr>
          <w:ilvl w:val="0"/>
          <w:numId w:val="5"/>
        </w:numPr>
        <w:spacing w:before="120" w:beforeAutospacing="0" w:after="0" w:afterAutospacing="0"/>
        <w:rPr>
          <w:rFonts w:ascii="Arial" w:hAnsi="Arial" w:cs="Arial"/>
          <w:b/>
          <w:color w:val="76923C" w:themeColor="accent3" w:themeShade="BF"/>
        </w:rPr>
      </w:pPr>
      <w:r w:rsidRPr="007A1844">
        <w:rPr>
          <w:rFonts w:ascii="Arial" w:hAnsi="Arial" w:cs="Arial"/>
          <w:b/>
          <w:color w:val="76923C" w:themeColor="accent3" w:themeShade="BF"/>
        </w:rPr>
        <w:t>Staff feeling greater stress</w:t>
      </w:r>
    </w:p>
    <w:p w14:paraId="4D2BF3FA" w14:textId="77777777" w:rsidR="00F73AF2" w:rsidRPr="007A1844" w:rsidRDefault="00C425AD" w:rsidP="00897D38">
      <w:pPr>
        <w:pStyle w:val="NormalWeb"/>
        <w:numPr>
          <w:ilvl w:val="0"/>
          <w:numId w:val="5"/>
        </w:numPr>
        <w:spacing w:before="120" w:beforeAutospacing="0" w:after="0" w:afterAutospacing="0"/>
        <w:rPr>
          <w:rFonts w:ascii="Arial" w:hAnsi="Arial" w:cs="Arial"/>
          <w:b/>
          <w:color w:val="76923C" w:themeColor="accent3" w:themeShade="BF"/>
        </w:rPr>
      </w:pPr>
      <w:r w:rsidRPr="007A1844">
        <w:rPr>
          <w:rFonts w:ascii="Arial" w:hAnsi="Arial" w:cs="Arial"/>
          <w:b/>
          <w:color w:val="76923C" w:themeColor="accent3" w:themeShade="BF"/>
        </w:rPr>
        <w:t>Staff suffering falling morale</w:t>
      </w:r>
    </w:p>
    <w:p w14:paraId="4D2BF3FB" w14:textId="77777777" w:rsidR="00F73AF2" w:rsidRPr="007A1844" w:rsidRDefault="00F73AF2" w:rsidP="00897D38">
      <w:pPr>
        <w:pStyle w:val="NormalWeb"/>
        <w:numPr>
          <w:ilvl w:val="0"/>
          <w:numId w:val="5"/>
        </w:numPr>
        <w:spacing w:before="120" w:beforeAutospacing="0" w:after="0" w:afterAutospacing="0"/>
        <w:rPr>
          <w:rFonts w:ascii="Arial" w:hAnsi="Arial" w:cs="Arial"/>
          <w:b/>
          <w:color w:val="76923C" w:themeColor="accent3" w:themeShade="BF"/>
        </w:rPr>
      </w:pPr>
      <w:r w:rsidRPr="007A1844">
        <w:rPr>
          <w:rFonts w:ascii="Arial" w:hAnsi="Arial" w:cs="Arial"/>
          <w:b/>
          <w:color w:val="76923C" w:themeColor="accent3" w:themeShade="BF"/>
        </w:rPr>
        <w:t>The impact of these pressures showing themselves in rising sickness absence, higher staff turnover or declining service standards</w:t>
      </w:r>
    </w:p>
    <w:p w14:paraId="4D2BF3FC" w14:textId="77777777" w:rsidR="00F73AF2" w:rsidRPr="007A1844" w:rsidRDefault="00F73AF2" w:rsidP="00897D38">
      <w:pPr>
        <w:spacing w:before="120" w:after="0" w:line="240" w:lineRule="auto"/>
        <w:rPr>
          <w:rFonts w:ascii="Arial" w:hAnsi="Arial" w:cs="Arial"/>
          <w:b/>
          <w:color w:val="76923C" w:themeColor="accent3" w:themeShade="BF"/>
          <w:sz w:val="24"/>
          <w:szCs w:val="24"/>
        </w:rPr>
      </w:pPr>
      <w:r w:rsidRPr="007A1844">
        <w:rPr>
          <w:rFonts w:ascii="Arial" w:hAnsi="Arial" w:cs="Arial"/>
          <w:b/>
          <w:color w:val="76923C" w:themeColor="accent3" w:themeShade="BF"/>
          <w:sz w:val="24"/>
          <w:szCs w:val="24"/>
        </w:rPr>
        <w:t xml:space="preserve">It is in this area that a short survey of staff may provide the most valuable material to support the evidence. An amendable basic pay survey is available </w:t>
      </w:r>
      <w:hyperlink r:id="rId14" w:history="1">
        <w:r w:rsidRPr="007A1844">
          <w:rPr>
            <w:rStyle w:val="Hyperlink"/>
            <w:rFonts w:ascii="Arial" w:hAnsi="Arial" w:cs="Arial"/>
            <w:b/>
            <w:color w:val="76923C" w:themeColor="accent3" w:themeShade="BF"/>
            <w:sz w:val="24"/>
            <w:szCs w:val="24"/>
          </w:rPr>
          <w:t>here</w:t>
        </w:r>
      </w:hyperlink>
      <w:r w:rsidRPr="007A1844">
        <w:rPr>
          <w:rFonts w:ascii="Arial" w:hAnsi="Arial" w:cs="Arial"/>
          <w:b/>
          <w:color w:val="76923C" w:themeColor="accent3" w:themeShade="BF"/>
          <w:sz w:val="24"/>
          <w:szCs w:val="24"/>
        </w:rPr>
        <w:t xml:space="preserve"> ]</w:t>
      </w:r>
    </w:p>
    <w:p w14:paraId="4D2BF3FD" w14:textId="77777777" w:rsidR="00F73AF2" w:rsidRPr="007A1844" w:rsidRDefault="00F73AF2" w:rsidP="00F73AF2">
      <w:pPr>
        <w:spacing w:before="120" w:after="0"/>
        <w:rPr>
          <w:rFonts w:ascii="Arial" w:hAnsi="Arial" w:cs="Arial"/>
          <w:sz w:val="24"/>
          <w:szCs w:val="24"/>
          <w:lang w:val="en-US"/>
        </w:rPr>
      </w:pPr>
      <w:r w:rsidRPr="007A1844">
        <w:rPr>
          <w:rFonts w:ascii="Arial" w:hAnsi="Arial" w:cs="Arial"/>
          <w:sz w:val="24"/>
          <w:szCs w:val="24"/>
          <w:lang w:val="en-US"/>
        </w:rPr>
        <w:t>The rewards employers will reap in return for investment in the well-being of their employees cannot be underestimated.</w:t>
      </w:r>
      <w:r w:rsidR="00CF6FD5" w:rsidRPr="007A1844">
        <w:rPr>
          <w:rFonts w:ascii="Arial" w:eastAsia="Times New Roman" w:hAnsi="Arial" w:cs="Arial"/>
          <w:sz w:val="24"/>
          <w:szCs w:val="24"/>
          <w:lang w:val="en-US"/>
        </w:rPr>
        <w:t xml:space="preserve"> </w:t>
      </w:r>
      <w:r w:rsidR="00CF6FD5" w:rsidRPr="007A1844">
        <w:rPr>
          <w:rFonts w:ascii="Arial" w:hAnsi="Arial" w:cs="Arial"/>
          <w:sz w:val="24"/>
          <w:szCs w:val="24"/>
          <w:lang w:val="en-US"/>
        </w:rPr>
        <w:t xml:space="preserve">An employer offering a pay cut in real terms for the next two years, on top of cuts in the last seven years, will struggle to retain or attract the existing and new skilled </w:t>
      </w:r>
      <w:r w:rsidR="004234A8" w:rsidRPr="007A1844">
        <w:rPr>
          <w:rFonts w:ascii="Arial" w:hAnsi="Arial" w:cs="Arial"/>
          <w:sz w:val="24"/>
          <w:szCs w:val="24"/>
          <w:lang w:val="en-US"/>
        </w:rPr>
        <w:t>employees</w:t>
      </w:r>
      <w:r w:rsidR="00CF6FD5" w:rsidRPr="007A1844">
        <w:rPr>
          <w:rFonts w:ascii="Arial" w:hAnsi="Arial" w:cs="Arial"/>
          <w:sz w:val="24"/>
          <w:szCs w:val="24"/>
          <w:lang w:val="en-US"/>
        </w:rPr>
        <w:t xml:space="preserve"> it needs for the future.</w:t>
      </w:r>
      <w:r w:rsidRPr="007A1844">
        <w:rPr>
          <w:rFonts w:ascii="Arial" w:hAnsi="Arial" w:cs="Arial"/>
          <w:sz w:val="24"/>
          <w:szCs w:val="24"/>
          <w:lang w:val="en-US"/>
        </w:rPr>
        <w:t xml:space="preserve"> </w:t>
      </w:r>
    </w:p>
    <w:p w14:paraId="4D2BF3FE" w14:textId="77777777" w:rsidR="00F73AF2" w:rsidRPr="007A1844" w:rsidRDefault="00F73AF2" w:rsidP="00A64A53">
      <w:pPr>
        <w:spacing w:after="0"/>
        <w:rPr>
          <w:rFonts w:ascii="Arial" w:hAnsi="Arial" w:cs="Arial"/>
          <w:b/>
          <w:bCs/>
          <w:sz w:val="24"/>
          <w:szCs w:val="24"/>
        </w:rPr>
      </w:pPr>
    </w:p>
    <w:p w14:paraId="4D2BF3FF" w14:textId="55E25528" w:rsidR="004650AE" w:rsidRPr="007A1844" w:rsidRDefault="00D97282" w:rsidP="004650AE">
      <w:pPr>
        <w:spacing w:after="0"/>
        <w:rPr>
          <w:rFonts w:ascii="Arial" w:hAnsi="Arial" w:cs="Arial"/>
          <w:b/>
          <w:bCs/>
          <w:sz w:val="24"/>
          <w:szCs w:val="24"/>
        </w:rPr>
      </w:pPr>
      <w:r w:rsidRPr="007A1844">
        <w:rPr>
          <w:rFonts w:ascii="Arial" w:hAnsi="Arial" w:cs="Arial"/>
          <w:b/>
          <w:bCs/>
          <w:sz w:val="24"/>
          <w:szCs w:val="24"/>
        </w:rPr>
        <w:lastRenderedPageBreak/>
        <w:t>7</w:t>
      </w:r>
      <w:r w:rsidR="00A64A53" w:rsidRPr="007A1844">
        <w:rPr>
          <w:rFonts w:ascii="Arial" w:hAnsi="Arial" w:cs="Arial"/>
          <w:b/>
          <w:bCs/>
          <w:sz w:val="24"/>
          <w:szCs w:val="24"/>
        </w:rPr>
        <w:t xml:space="preserve">. </w:t>
      </w:r>
      <w:r w:rsidR="00A11D2A" w:rsidRPr="007A1844">
        <w:rPr>
          <w:rFonts w:ascii="Arial" w:hAnsi="Arial" w:cs="Arial"/>
          <w:b/>
          <w:bCs/>
          <w:sz w:val="24"/>
          <w:szCs w:val="24"/>
        </w:rPr>
        <w:t xml:space="preserve">RECRUITMENT AND RETENTION </w:t>
      </w:r>
    </w:p>
    <w:p w14:paraId="4D2BF400" w14:textId="77777777" w:rsidR="004650AE" w:rsidRPr="007A1844" w:rsidRDefault="004650AE" w:rsidP="004650AE">
      <w:pPr>
        <w:spacing w:after="0"/>
        <w:rPr>
          <w:rFonts w:ascii="Arial" w:hAnsi="Arial" w:cs="Arial"/>
          <w:sz w:val="24"/>
          <w:szCs w:val="24"/>
        </w:rPr>
      </w:pPr>
    </w:p>
    <w:p w14:paraId="0D66EE4B" w14:textId="1F954C70" w:rsidR="005C7071" w:rsidRDefault="00661DDC" w:rsidP="00661DDC">
      <w:pPr>
        <w:spacing w:after="0"/>
        <w:rPr>
          <w:rFonts w:ascii="Arial" w:hAnsi="Arial" w:cs="Arial"/>
          <w:sz w:val="24"/>
          <w:szCs w:val="24"/>
        </w:rPr>
      </w:pPr>
      <w:r w:rsidRPr="00661DDC">
        <w:rPr>
          <w:rFonts w:ascii="Arial" w:hAnsi="Arial" w:cs="Arial"/>
          <w:sz w:val="24"/>
          <w:szCs w:val="24"/>
        </w:rPr>
        <w:t>The unemployment rate had been in decline from a peak of 8.5% in 2011 to 3.8% (the lowest level for 44 years) by September 2019</w:t>
      </w:r>
      <w:r w:rsidR="0086026B">
        <w:rPr>
          <w:rFonts w:ascii="Arial" w:hAnsi="Arial" w:cs="Arial"/>
          <w:sz w:val="24"/>
          <w:szCs w:val="24"/>
        </w:rPr>
        <w:t>. T</w:t>
      </w:r>
      <w:r w:rsidRPr="00661DDC">
        <w:rPr>
          <w:rFonts w:ascii="Arial" w:hAnsi="Arial" w:cs="Arial"/>
          <w:sz w:val="24"/>
          <w:szCs w:val="24"/>
        </w:rPr>
        <w:t>he impact of the pandemic saw that figure rise to over 5% in 2020</w:t>
      </w:r>
      <w:r w:rsidR="00B9352B">
        <w:rPr>
          <w:rFonts w:ascii="Arial" w:hAnsi="Arial" w:cs="Arial"/>
          <w:sz w:val="24"/>
          <w:szCs w:val="24"/>
        </w:rPr>
        <w:t>,</w:t>
      </w:r>
      <w:r w:rsidRPr="00661DDC">
        <w:rPr>
          <w:rFonts w:ascii="Arial" w:hAnsi="Arial" w:cs="Arial"/>
          <w:sz w:val="24"/>
          <w:szCs w:val="24"/>
        </w:rPr>
        <w:t xml:space="preserve"> but </w:t>
      </w:r>
      <w:r w:rsidR="005C7071">
        <w:rPr>
          <w:rFonts w:ascii="Arial" w:hAnsi="Arial" w:cs="Arial"/>
          <w:sz w:val="24"/>
          <w:szCs w:val="24"/>
        </w:rPr>
        <w:t xml:space="preserve">has now returned to the pre-pandemic level of 3.8% as of </w:t>
      </w:r>
      <w:r w:rsidR="00D24710">
        <w:rPr>
          <w:rFonts w:ascii="Arial" w:hAnsi="Arial" w:cs="Arial"/>
          <w:sz w:val="24"/>
          <w:szCs w:val="24"/>
        </w:rPr>
        <w:t>February 2024</w:t>
      </w:r>
      <w:r w:rsidR="005C7071">
        <w:rPr>
          <w:rFonts w:ascii="Arial" w:hAnsi="Arial" w:cs="Arial"/>
          <w:sz w:val="24"/>
          <w:szCs w:val="24"/>
        </w:rPr>
        <w:t>.</w:t>
      </w:r>
      <w:r w:rsidR="00D24710">
        <w:rPr>
          <w:rFonts w:ascii="Arial" w:hAnsi="Arial" w:cs="Arial"/>
          <w:sz w:val="24"/>
          <w:szCs w:val="24"/>
        </w:rPr>
        <w:t xml:space="preserve"> </w:t>
      </w:r>
    </w:p>
    <w:p w14:paraId="0E3592DA" w14:textId="77777777" w:rsidR="00800D7B" w:rsidRDefault="00800D7B" w:rsidP="00661DDC">
      <w:pPr>
        <w:spacing w:after="0"/>
        <w:rPr>
          <w:rFonts w:ascii="Arial" w:hAnsi="Arial" w:cs="Arial"/>
          <w:sz w:val="24"/>
          <w:szCs w:val="24"/>
        </w:rPr>
      </w:pPr>
    </w:p>
    <w:p w14:paraId="6E2096A5" w14:textId="5FC29E73" w:rsidR="00661DDC" w:rsidRDefault="00800D7B" w:rsidP="004650AE">
      <w:pPr>
        <w:spacing w:after="0"/>
        <w:rPr>
          <w:rFonts w:ascii="Arial" w:hAnsi="Arial" w:cs="Arial"/>
          <w:sz w:val="24"/>
          <w:szCs w:val="24"/>
        </w:rPr>
      </w:pPr>
      <w:r>
        <w:rPr>
          <w:rFonts w:ascii="Arial" w:hAnsi="Arial" w:cs="Arial"/>
          <w:sz w:val="24"/>
          <w:szCs w:val="24"/>
        </w:rPr>
        <w:t>F</w:t>
      </w:r>
      <w:r w:rsidR="00661DDC" w:rsidRPr="00661DDC">
        <w:rPr>
          <w:rFonts w:ascii="Arial" w:hAnsi="Arial" w:cs="Arial"/>
          <w:sz w:val="24"/>
          <w:szCs w:val="24"/>
        </w:rPr>
        <w:t xml:space="preserve">orecasts </w:t>
      </w:r>
      <w:r w:rsidR="00027652">
        <w:rPr>
          <w:rFonts w:ascii="Arial" w:hAnsi="Arial" w:cs="Arial"/>
          <w:sz w:val="24"/>
          <w:szCs w:val="24"/>
        </w:rPr>
        <w:t xml:space="preserve">suggest this </w:t>
      </w:r>
      <w:r>
        <w:rPr>
          <w:rFonts w:ascii="Arial" w:hAnsi="Arial" w:cs="Arial"/>
          <w:sz w:val="24"/>
          <w:szCs w:val="24"/>
        </w:rPr>
        <w:t>rate is unlikely to cha</w:t>
      </w:r>
      <w:r w:rsidR="00B9352B">
        <w:rPr>
          <w:rFonts w:ascii="Arial" w:hAnsi="Arial" w:cs="Arial"/>
          <w:sz w:val="24"/>
          <w:szCs w:val="24"/>
        </w:rPr>
        <w:t>n</w:t>
      </w:r>
      <w:r>
        <w:rPr>
          <w:rFonts w:ascii="Arial" w:hAnsi="Arial" w:cs="Arial"/>
          <w:sz w:val="24"/>
          <w:szCs w:val="24"/>
        </w:rPr>
        <w:t xml:space="preserve">ge </w:t>
      </w:r>
      <w:r w:rsidR="00B9352B">
        <w:rPr>
          <w:rFonts w:ascii="Arial" w:hAnsi="Arial" w:cs="Arial"/>
          <w:sz w:val="24"/>
          <w:szCs w:val="24"/>
        </w:rPr>
        <w:t>significantly</w:t>
      </w:r>
      <w:r>
        <w:rPr>
          <w:rFonts w:ascii="Arial" w:hAnsi="Arial" w:cs="Arial"/>
          <w:sz w:val="24"/>
          <w:szCs w:val="24"/>
        </w:rPr>
        <w:t xml:space="preserve"> in the co</w:t>
      </w:r>
      <w:r w:rsidR="00B9352B">
        <w:rPr>
          <w:rFonts w:ascii="Arial" w:hAnsi="Arial" w:cs="Arial"/>
          <w:sz w:val="24"/>
          <w:szCs w:val="24"/>
        </w:rPr>
        <w:t xml:space="preserve">ming </w:t>
      </w:r>
      <w:r>
        <w:rPr>
          <w:rFonts w:ascii="Arial" w:hAnsi="Arial" w:cs="Arial"/>
          <w:sz w:val="24"/>
          <w:szCs w:val="24"/>
        </w:rPr>
        <w:t>years</w:t>
      </w:r>
      <w:r w:rsidR="0066092B">
        <w:rPr>
          <w:rFonts w:ascii="Arial" w:hAnsi="Arial" w:cs="Arial"/>
          <w:sz w:val="24"/>
          <w:szCs w:val="24"/>
        </w:rPr>
        <w:t>. This means staff on low wages can shop around for better pay elsewhere</w:t>
      </w:r>
      <w:r w:rsidR="00CC41DE">
        <w:rPr>
          <w:rFonts w:ascii="Arial" w:hAnsi="Arial" w:cs="Arial"/>
          <w:sz w:val="24"/>
          <w:szCs w:val="24"/>
        </w:rPr>
        <w:t>.</w:t>
      </w:r>
    </w:p>
    <w:p w14:paraId="55AC42FB" w14:textId="77777777" w:rsidR="00BD319F" w:rsidRPr="00BD319F" w:rsidRDefault="00BD319F" w:rsidP="004650AE">
      <w:pPr>
        <w:spacing w:after="0"/>
        <w:rPr>
          <w:rFonts w:ascii="Arial" w:hAnsi="Arial" w:cs="Arial"/>
          <w:sz w:val="24"/>
          <w:szCs w:val="24"/>
        </w:rPr>
      </w:pPr>
    </w:p>
    <w:p w14:paraId="4D2BF402" w14:textId="77777777" w:rsidR="00F1154E" w:rsidRPr="007A1844" w:rsidRDefault="00F1154E" w:rsidP="00F1154E">
      <w:pPr>
        <w:rPr>
          <w:rFonts w:ascii="Arial" w:hAnsi="Arial" w:cs="Arial"/>
          <w:b/>
          <w:color w:val="76923C"/>
          <w:sz w:val="24"/>
          <w:szCs w:val="24"/>
        </w:rPr>
      </w:pPr>
      <w:r w:rsidRPr="007A1844">
        <w:rPr>
          <w:rFonts w:ascii="Arial" w:hAnsi="Arial" w:cs="Arial"/>
          <w:b/>
          <w:color w:val="76923C"/>
          <w:sz w:val="24"/>
          <w:szCs w:val="24"/>
        </w:rPr>
        <w:t>[If you can obtain figures for the organisation showing an increase in the vacancy rate (the number of vacant posts divided by the total number of posts in the organisation) set them out here. ]</w:t>
      </w:r>
    </w:p>
    <w:p w14:paraId="4D2BF403" w14:textId="77777777" w:rsidR="00F1154E" w:rsidRPr="007A1844" w:rsidRDefault="00F1154E" w:rsidP="00F1154E">
      <w:pPr>
        <w:pStyle w:val="article-box-heading3"/>
        <w:shd w:val="clear" w:color="auto" w:fill="FFFFFF"/>
        <w:spacing w:before="0" w:beforeAutospacing="0" w:after="0" w:line="276" w:lineRule="auto"/>
        <w:rPr>
          <w:rFonts w:ascii="Arial" w:hAnsi="Arial" w:cs="Arial"/>
          <w:b/>
          <w:color w:val="76923C"/>
          <w:sz w:val="24"/>
          <w:szCs w:val="24"/>
        </w:rPr>
      </w:pPr>
      <w:r w:rsidRPr="007A1844">
        <w:rPr>
          <w:rFonts w:ascii="Arial" w:hAnsi="Arial" w:cs="Arial"/>
          <w:b/>
          <w:color w:val="76923C"/>
          <w:sz w:val="24"/>
          <w:szCs w:val="24"/>
        </w:rPr>
        <w:t xml:space="preserve">[Median turnover rates are estimated at 14.7% in the public sector and 18.5% across the economy, so if you have figures on turnover rates that indicate your employer is suffering higher than average turnover, insert them here. (The turnover rate is calculated by taking the total number of leavers in a specified period - usually 12 months - and expressing the number as a percentage of the number of people employed during that period).] </w:t>
      </w:r>
    </w:p>
    <w:p w14:paraId="4D2BF404" w14:textId="77777777" w:rsidR="00F166D5" w:rsidRPr="007A1844" w:rsidRDefault="00F166D5" w:rsidP="00F166D5">
      <w:pPr>
        <w:spacing w:before="120" w:after="0"/>
        <w:outlineLvl w:val="0"/>
        <w:rPr>
          <w:rFonts w:ascii="Arial" w:hAnsi="Arial" w:cs="Arial"/>
          <w:b/>
          <w:sz w:val="24"/>
          <w:szCs w:val="24"/>
        </w:rPr>
      </w:pPr>
    </w:p>
    <w:p w14:paraId="4D2BF405" w14:textId="77777777" w:rsidR="006F6567" w:rsidRPr="007A1844" w:rsidRDefault="00D97282" w:rsidP="003720B8">
      <w:pPr>
        <w:spacing w:after="0"/>
        <w:outlineLvl w:val="0"/>
        <w:rPr>
          <w:rFonts w:ascii="Arial" w:hAnsi="Arial" w:cs="Arial"/>
          <w:b/>
          <w:sz w:val="24"/>
          <w:szCs w:val="24"/>
        </w:rPr>
      </w:pPr>
      <w:r w:rsidRPr="007A1844">
        <w:rPr>
          <w:rFonts w:ascii="Arial" w:hAnsi="Arial" w:cs="Arial"/>
          <w:b/>
          <w:sz w:val="24"/>
          <w:szCs w:val="24"/>
        </w:rPr>
        <w:t>8</w:t>
      </w:r>
      <w:r w:rsidR="006F6567" w:rsidRPr="007A1844">
        <w:rPr>
          <w:rFonts w:ascii="Arial" w:hAnsi="Arial" w:cs="Arial"/>
          <w:b/>
          <w:sz w:val="24"/>
          <w:szCs w:val="24"/>
        </w:rPr>
        <w:t>.  AFFORDABILITY</w:t>
      </w:r>
    </w:p>
    <w:p w14:paraId="7FAB2ABF" w14:textId="2D511ABD" w:rsidR="0074305A" w:rsidRDefault="006F6567" w:rsidP="0074305A">
      <w:pPr>
        <w:spacing w:before="240" w:after="0"/>
        <w:outlineLvl w:val="0"/>
        <w:rPr>
          <w:rFonts w:ascii="Arial" w:hAnsi="Arial" w:cs="Arial"/>
          <w:color w:val="76923C"/>
          <w:sz w:val="24"/>
          <w:szCs w:val="24"/>
        </w:rPr>
      </w:pPr>
      <w:r w:rsidRPr="007A1844">
        <w:rPr>
          <w:rFonts w:ascii="Arial" w:hAnsi="Arial" w:cs="Arial"/>
          <w:sz w:val="24"/>
          <w:szCs w:val="24"/>
        </w:rPr>
        <w:t xml:space="preserve">The affordability of this claim is clear from the latest </w:t>
      </w:r>
      <w:r w:rsidRPr="007A1844">
        <w:rPr>
          <w:rFonts w:ascii="Arial" w:hAnsi="Arial" w:cs="Arial"/>
          <w:b/>
          <w:color w:val="76923C"/>
          <w:sz w:val="24"/>
          <w:szCs w:val="24"/>
        </w:rPr>
        <w:t>[organisation]</w:t>
      </w:r>
      <w:r w:rsidRPr="007A1844">
        <w:rPr>
          <w:rFonts w:ascii="Arial" w:hAnsi="Arial" w:cs="Arial"/>
          <w:color w:val="76923C"/>
          <w:sz w:val="24"/>
          <w:szCs w:val="24"/>
        </w:rPr>
        <w:t xml:space="preserve"> </w:t>
      </w:r>
      <w:r w:rsidRPr="007A1844">
        <w:rPr>
          <w:rFonts w:ascii="Arial" w:hAnsi="Arial" w:cs="Arial"/>
          <w:sz w:val="24"/>
          <w:szCs w:val="24"/>
        </w:rPr>
        <w:t>accounts, which show a surplus of</w:t>
      </w:r>
      <w:r w:rsidRPr="007A1844">
        <w:rPr>
          <w:rFonts w:ascii="Arial" w:hAnsi="Arial" w:cs="Arial"/>
          <w:b/>
          <w:color w:val="0070C0"/>
          <w:sz w:val="24"/>
          <w:szCs w:val="24"/>
        </w:rPr>
        <w:t xml:space="preserve"> </w:t>
      </w:r>
      <w:r w:rsidRPr="007A1844">
        <w:rPr>
          <w:rFonts w:ascii="Arial" w:hAnsi="Arial" w:cs="Arial"/>
          <w:b/>
          <w:color w:val="76923C"/>
          <w:sz w:val="24"/>
          <w:szCs w:val="24"/>
        </w:rPr>
        <w:t>[£_]</w:t>
      </w:r>
      <w:r w:rsidR="00BF6467" w:rsidRPr="007A1844">
        <w:rPr>
          <w:rFonts w:ascii="Arial" w:hAnsi="Arial" w:cs="Arial"/>
          <w:sz w:val="24"/>
          <w:szCs w:val="24"/>
        </w:rPr>
        <w:t xml:space="preserve"> for </w:t>
      </w:r>
      <w:r w:rsidR="0074305A" w:rsidRPr="007A1844">
        <w:rPr>
          <w:rFonts w:ascii="Arial" w:hAnsi="Arial" w:cs="Arial"/>
          <w:b/>
          <w:color w:val="76923C"/>
          <w:sz w:val="24"/>
          <w:szCs w:val="24"/>
        </w:rPr>
        <w:t>[</w:t>
      </w:r>
      <w:r w:rsidR="0074305A">
        <w:rPr>
          <w:rFonts w:ascii="Arial" w:hAnsi="Arial" w:cs="Arial"/>
          <w:b/>
          <w:color w:val="76923C"/>
          <w:sz w:val="24"/>
          <w:szCs w:val="24"/>
        </w:rPr>
        <w:t>latest financial year</w:t>
      </w:r>
      <w:r w:rsidR="0074305A" w:rsidRPr="007A1844">
        <w:rPr>
          <w:rFonts w:ascii="Arial" w:hAnsi="Arial" w:cs="Arial"/>
          <w:b/>
          <w:color w:val="76923C"/>
          <w:sz w:val="24"/>
          <w:szCs w:val="24"/>
        </w:rPr>
        <w:t>]</w:t>
      </w:r>
      <w:r w:rsidR="0074305A" w:rsidRPr="007A1844">
        <w:rPr>
          <w:rFonts w:ascii="Arial" w:hAnsi="Arial" w:cs="Arial"/>
          <w:color w:val="76923C"/>
          <w:sz w:val="24"/>
          <w:szCs w:val="24"/>
        </w:rPr>
        <w:t xml:space="preserve"> </w:t>
      </w:r>
    </w:p>
    <w:p w14:paraId="4D2BF407" w14:textId="62AC1B96" w:rsidR="006F6567" w:rsidRPr="007A1844" w:rsidRDefault="006F6567" w:rsidP="0074305A">
      <w:pPr>
        <w:spacing w:before="240" w:after="0"/>
        <w:outlineLvl w:val="0"/>
        <w:rPr>
          <w:rFonts w:ascii="Arial" w:hAnsi="Arial" w:cs="Arial"/>
          <w:b/>
          <w:color w:val="76923C"/>
          <w:sz w:val="24"/>
          <w:szCs w:val="24"/>
        </w:rPr>
      </w:pPr>
      <w:r w:rsidRPr="007A1844">
        <w:rPr>
          <w:rFonts w:ascii="Arial" w:hAnsi="Arial" w:cs="Arial"/>
          <w:b/>
          <w:color w:val="76923C"/>
          <w:sz w:val="24"/>
          <w:szCs w:val="24"/>
        </w:rPr>
        <w:t>[</w:t>
      </w:r>
      <w:r w:rsidR="00813079" w:rsidRPr="007A1844">
        <w:rPr>
          <w:rFonts w:ascii="Arial" w:hAnsi="Arial" w:cs="Arial"/>
          <w:b/>
          <w:color w:val="76923C"/>
          <w:sz w:val="24"/>
          <w:szCs w:val="24"/>
        </w:rPr>
        <w:t>If you have difficulty in obtaining the accounts of your organisation, B</w:t>
      </w:r>
      <w:r w:rsidRPr="007A1844">
        <w:rPr>
          <w:rFonts w:ascii="Arial" w:hAnsi="Arial" w:cs="Arial"/>
          <w:b/>
          <w:color w:val="76923C"/>
          <w:sz w:val="24"/>
          <w:szCs w:val="24"/>
        </w:rPr>
        <w:t xml:space="preserve">argaining Support </w:t>
      </w:r>
      <w:r w:rsidR="00813079" w:rsidRPr="007A1844">
        <w:rPr>
          <w:rFonts w:ascii="Arial" w:hAnsi="Arial" w:cs="Arial"/>
          <w:b/>
          <w:color w:val="76923C"/>
          <w:sz w:val="24"/>
          <w:szCs w:val="24"/>
        </w:rPr>
        <w:t>may be able to assist</w:t>
      </w:r>
      <w:r w:rsidR="00C425AD" w:rsidRPr="007A1844">
        <w:rPr>
          <w:rFonts w:ascii="Arial" w:hAnsi="Arial" w:cs="Arial"/>
          <w:b/>
          <w:color w:val="76923C"/>
          <w:sz w:val="24"/>
          <w:szCs w:val="24"/>
        </w:rPr>
        <w:t>. Please contact</w:t>
      </w:r>
      <w:r w:rsidRPr="007A1844">
        <w:rPr>
          <w:rFonts w:ascii="Arial" w:hAnsi="Arial" w:cs="Arial"/>
          <w:b/>
          <w:color w:val="76923C"/>
          <w:sz w:val="24"/>
          <w:szCs w:val="24"/>
        </w:rPr>
        <w:t xml:space="preserve"> </w:t>
      </w:r>
      <w:hyperlink r:id="rId15" w:history="1">
        <w:r w:rsidRPr="007A1844">
          <w:rPr>
            <w:rStyle w:val="Hyperlink"/>
            <w:rFonts w:ascii="Arial" w:hAnsi="Arial" w:cs="Arial"/>
            <w:b/>
            <w:color w:val="76923C"/>
            <w:sz w:val="24"/>
            <w:szCs w:val="24"/>
          </w:rPr>
          <w:t>bsg@unison.co.uk</w:t>
        </w:r>
      </w:hyperlink>
      <w:r w:rsidRPr="007A1844">
        <w:rPr>
          <w:rFonts w:ascii="Arial" w:hAnsi="Arial" w:cs="Arial"/>
          <w:b/>
          <w:color w:val="76923C"/>
          <w:sz w:val="24"/>
          <w:szCs w:val="24"/>
        </w:rPr>
        <w:t>]</w:t>
      </w:r>
    </w:p>
    <w:p w14:paraId="4D2BF408" w14:textId="77777777" w:rsidR="006F6567" w:rsidRPr="007A1844" w:rsidRDefault="006F6567" w:rsidP="00F166D5">
      <w:pPr>
        <w:spacing w:before="120" w:after="0"/>
        <w:outlineLvl w:val="0"/>
        <w:rPr>
          <w:rFonts w:ascii="Arial" w:hAnsi="Arial" w:cs="Arial"/>
          <w:b/>
          <w:sz w:val="24"/>
          <w:szCs w:val="24"/>
        </w:rPr>
      </w:pPr>
    </w:p>
    <w:p w14:paraId="4D2BF409" w14:textId="77777777" w:rsidR="006F6567" w:rsidRPr="007A1844" w:rsidRDefault="00D97282" w:rsidP="006F6567">
      <w:pPr>
        <w:spacing w:after="0"/>
        <w:rPr>
          <w:rFonts w:ascii="Arial" w:hAnsi="Arial" w:cs="Arial"/>
          <w:sz w:val="24"/>
          <w:szCs w:val="24"/>
        </w:rPr>
      </w:pPr>
      <w:r w:rsidRPr="007A1844">
        <w:rPr>
          <w:rFonts w:ascii="Arial" w:hAnsi="Arial" w:cs="Arial"/>
          <w:b/>
          <w:sz w:val="24"/>
          <w:szCs w:val="24"/>
        </w:rPr>
        <w:t>9</w:t>
      </w:r>
      <w:r w:rsidR="006F6567" w:rsidRPr="007A1844">
        <w:rPr>
          <w:rFonts w:ascii="Arial" w:hAnsi="Arial" w:cs="Arial"/>
          <w:b/>
          <w:sz w:val="24"/>
          <w:szCs w:val="24"/>
        </w:rPr>
        <w:t>.  CONCLUSION</w:t>
      </w:r>
    </w:p>
    <w:p w14:paraId="4D2BF40A" w14:textId="77777777" w:rsidR="009571E9" w:rsidRPr="007A1844" w:rsidRDefault="006F6567" w:rsidP="00F166D5">
      <w:pPr>
        <w:spacing w:before="240" w:after="0"/>
        <w:rPr>
          <w:rFonts w:ascii="Arial" w:hAnsi="Arial" w:cs="Arial"/>
          <w:sz w:val="24"/>
          <w:szCs w:val="24"/>
        </w:rPr>
      </w:pPr>
      <w:r w:rsidRPr="007A1844">
        <w:rPr>
          <w:rFonts w:ascii="Arial" w:hAnsi="Arial" w:cs="Arial"/>
          <w:sz w:val="24"/>
          <w:szCs w:val="24"/>
        </w:rPr>
        <w:t xml:space="preserve">There can be no doubt that all </w:t>
      </w:r>
      <w:r w:rsidR="009571E9" w:rsidRPr="007A1844">
        <w:rPr>
          <w:rFonts w:ascii="Arial" w:hAnsi="Arial" w:cs="Arial"/>
          <w:b/>
          <w:color w:val="76923C"/>
          <w:sz w:val="24"/>
          <w:szCs w:val="24"/>
        </w:rPr>
        <w:t>[organisation]</w:t>
      </w:r>
      <w:r w:rsidR="009571E9" w:rsidRPr="007A1844">
        <w:rPr>
          <w:rFonts w:ascii="Arial" w:hAnsi="Arial" w:cs="Arial"/>
          <w:color w:val="76923C"/>
          <w:sz w:val="24"/>
          <w:szCs w:val="24"/>
        </w:rPr>
        <w:t xml:space="preserve"> </w:t>
      </w:r>
      <w:r w:rsidR="00C425AD" w:rsidRPr="007A1844">
        <w:rPr>
          <w:rFonts w:ascii="Arial" w:hAnsi="Arial" w:cs="Arial"/>
          <w:sz w:val="24"/>
          <w:szCs w:val="24"/>
        </w:rPr>
        <w:t>employees</w:t>
      </w:r>
      <w:r w:rsidRPr="007A1844">
        <w:rPr>
          <w:rFonts w:ascii="Arial" w:hAnsi="Arial" w:cs="Arial"/>
          <w:sz w:val="24"/>
          <w:szCs w:val="24"/>
        </w:rPr>
        <w:t xml:space="preserve"> have seen </w:t>
      </w:r>
      <w:r w:rsidR="009571E9" w:rsidRPr="007A1844">
        <w:rPr>
          <w:rFonts w:ascii="Arial" w:hAnsi="Arial" w:cs="Arial"/>
          <w:sz w:val="24"/>
          <w:szCs w:val="24"/>
        </w:rPr>
        <w:t xml:space="preserve">the value of their earnings </w:t>
      </w:r>
      <w:r w:rsidRPr="007A1844">
        <w:rPr>
          <w:rFonts w:ascii="Arial" w:hAnsi="Arial" w:cs="Arial"/>
          <w:sz w:val="24"/>
          <w:szCs w:val="24"/>
        </w:rPr>
        <w:t xml:space="preserve">fall </w:t>
      </w:r>
      <w:r w:rsidR="007A2821" w:rsidRPr="007A1844">
        <w:rPr>
          <w:rFonts w:ascii="Arial" w:hAnsi="Arial" w:cs="Arial"/>
          <w:sz w:val="24"/>
          <w:szCs w:val="24"/>
        </w:rPr>
        <w:t xml:space="preserve">considerably </w:t>
      </w:r>
      <w:r w:rsidR="009571E9" w:rsidRPr="007A1844">
        <w:rPr>
          <w:rFonts w:ascii="Arial" w:hAnsi="Arial" w:cs="Arial"/>
          <w:sz w:val="24"/>
          <w:szCs w:val="24"/>
        </w:rPr>
        <w:t>over recent years and evidence suggests that they are also falling behind pay settlements for comparable jobs</w:t>
      </w:r>
      <w:r w:rsidRPr="007A1844">
        <w:rPr>
          <w:rFonts w:ascii="Arial" w:hAnsi="Arial" w:cs="Arial"/>
          <w:sz w:val="24"/>
          <w:szCs w:val="24"/>
        </w:rPr>
        <w:t xml:space="preserve">. </w:t>
      </w:r>
    </w:p>
    <w:p w14:paraId="4D2BF40B" w14:textId="77777777" w:rsidR="00BD259B" w:rsidRPr="007A1844" w:rsidRDefault="007A2821" w:rsidP="00F166D5">
      <w:pPr>
        <w:spacing w:before="120" w:after="0"/>
        <w:rPr>
          <w:rFonts w:ascii="Arial" w:hAnsi="Arial" w:cs="Arial"/>
          <w:sz w:val="24"/>
          <w:szCs w:val="24"/>
        </w:rPr>
      </w:pPr>
      <w:r w:rsidRPr="007A1844">
        <w:rPr>
          <w:rFonts w:ascii="Arial" w:hAnsi="Arial" w:cs="Arial"/>
          <w:sz w:val="24"/>
          <w:szCs w:val="24"/>
        </w:rPr>
        <w:t>Combined with t</w:t>
      </w:r>
      <w:r w:rsidR="00F166D5" w:rsidRPr="007A1844">
        <w:rPr>
          <w:rFonts w:ascii="Arial" w:hAnsi="Arial" w:cs="Arial"/>
          <w:sz w:val="24"/>
          <w:szCs w:val="24"/>
        </w:rPr>
        <w:t>h</w:t>
      </w:r>
      <w:r w:rsidR="00CE6314" w:rsidRPr="007A1844">
        <w:rPr>
          <w:rFonts w:ascii="Arial" w:hAnsi="Arial" w:cs="Arial"/>
          <w:sz w:val="24"/>
          <w:szCs w:val="24"/>
        </w:rPr>
        <w:t>ese developments</w:t>
      </w:r>
      <w:r w:rsidR="00F166D5" w:rsidRPr="007A1844">
        <w:rPr>
          <w:rFonts w:ascii="Arial" w:hAnsi="Arial" w:cs="Arial"/>
          <w:sz w:val="24"/>
          <w:szCs w:val="24"/>
        </w:rPr>
        <w:t>, the last year has seen</w:t>
      </w:r>
      <w:r w:rsidR="009571E9" w:rsidRPr="007A1844">
        <w:rPr>
          <w:rFonts w:ascii="Arial" w:hAnsi="Arial" w:cs="Arial"/>
          <w:sz w:val="24"/>
          <w:szCs w:val="24"/>
        </w:rPr>
        <w:t xml:space="preserve"> </w:t>
      </w:r>
      <w:r w:rsidRPr="007A1844">
        <w:rPr>
          <w:rFonts w:ascii="Arial" w:hAnsi="Arial" w:cs="Arial"/>
          <w:sz w:val="24"/>
          <w:szCs w:val="24"/>
        </w:rPr>
        <w:t xml:space="preserve">intensified </w:t>
      </w:r>
      <w:r w:rsidR="009571E9" w:rsidRPr="007A1844">
        <w:rPr>
          <w:rFonts w:ascii="Arial" w:hAnsi="Arial" w:cs="Arial"/>
          <w:sz w:val="24"/>
          <w:szCs w:val="24"/>
        </w:rPr>
        <w:t xml:space="preserve">pressure </w:t>
      </w:r>
      <w:r w:rsidRPr="007A1844">
        <w:rPr>
          <w:rFonts w:ascii="Arial" w:hAnsi="Arial" w:cs="Arial"/>
          <w:sz w:val="24"/>
          <w:szCs w:val="24"/>
        </w:rPr>
        <w:t>placed on</w:t>
      </w:r>
      <w:r w:rsidR="009571E9" w:rsidRPr="007A1844">
        <w:rPr>
          <w:rFonts w:ascii="Arial" w:hAnsi="Arial" w:cs="Arial"/>
          <w:sz w:val="24"/>
          <w:szCs w:val="24"/>
        </w:rPr>
        <w:t xml:space="preserve"> </w:t>
      </w:r>
      <w:r w:rsidR="00C425AD" w:rsidRPr="007A1844">
        <w:rPr>
          <w:rFonts w:ascii="Arial" w:hAnsi="Arial" w:cs="Arial"/>
          <w:sz w:val="24"/>
          <w:szCs w:val="24"/>
        </w:rPr>
        <w:t>employees</w:t>
      </w:r>
      <w:r w:rsidR="009571E9" w:rsidRPr="007A1844">
        <w:rPr>
          <w:rFonts w:ascii="Arial" w:hAnsi="Arial" w:cs="Arial"/>
          <w:sz w:val="24"/>
          <w:szCs w:val="24"/>
        </w:rPr>
        <w:t xml:space="preserve"> </w:t>
      </w:r>
      <w:r w:rsidR="00CE6314" w:rsidRPr="007A1844">
        <w:rPr>
          <w:rFonts w:ascii="Arial" w:hAnsi="Arial" w:cs="Arial"/>
          <w:sz w:val="24"/>
          <w:szCs w:val="24"/>
        </w:rPr>
        <w:t xml:space="preserve">at the same time as </w:t>
      </w:r>
      <w:r w:rsidR="00F166D5" w:rsidRPr="007A1844">
        <w:rPr>
          <w:rFonts w:ascii="Arial" w:hAnsi="Arial" w:cs="Arial"/>
          <w:sz w:val="24"/>
          <w:szCs w:val="24"/>
        </w:rPr>
        <w:t>greater job choices are opening up in</w:t>
      </w:r>
      <w:r w:rsidRPr="007A1844">
        <w:rPr>
          <w:rFonts w:ascii="Arial" w:hAnsi="Arial" w:cs="Arial"/>
          <w:sz w:val="24"/>
          <w:szCs w:val="24"/>
        </w:rPr>
        <w:t xml:space="preserve"> an improving</w:t>
      </w:r>
      <w:r w:rsidR="009571E9" w:rsidRPr="007A1844">
        <w:rPr>
          <w:rFonts w:ascii="Arial" w:hAnsi="Arial" w:cs="Arial"/>
          <w:sz w:val="24"/>
          <w:szCs w:val="24"/>
        </w:rPr>
        <w:t xml:space="preserve"> </w:t>
      </w:r>
      <w:r w:rsidR="00F166D5" w:rsidRPr="007A1844">
        <w:rPr>
          <w:rFonts w:ascii="Arial" w:hAnsi="Arial" w:cs="Arial"/>
          <w:sz w:val="24"/>
          <w:szCs w:val="24"/>
        </w:rPr>
        <w:t>labour market.</w:t>
      </w:r>
    </w:p>
    <w:p w14:paraId="4D2BF40C" w14:textId="77777777" w:rsidR="006E0BFD" w:rsidRPr="007A1844" w:rsidRDefault="00BD259B" w:rsidP="006E0BFD">
      <w:pPr>
        <w:spacing w:before="120" w:after="0"/>
        <w:rPr>
          <w:rFonts w:ascii="Arial" w:hAnsi="Arial" w:cs="Arial"/>
          <w:sz w:val="24"/>
          <w:szCs w:val="24"/>
        </w:rPr>
      </w:pPr>
      <w:r w:rsidRPr="007A1844">
        <w:rPr>
          <w:rFonts w:ascii="Arial" w:hAnsi="Arial" w:cs="Arial"/>
          <w:sz w:val="24"/>
          <w:szCs w:val="24"/>
        </w:rPr>
        <w:t>T</w:t>
      </w:r>
      <w:r w:rsidR="007A2821" w:rsidRPr="007A1844">
        <w:rPr>
          <w:rFonts w:ascii="Arial" w:hAnsi="Arial" w:cs="Arial"/>
          <w:sz w:val="24"/>
          <w:szCs w:val="24"/>
        </w:rPr>
        <w:t xml:space="preserve">his pay claim </w:t>
      </w:r>
      <w:r w:rsidR="00F166D5" w:rsidRPr="007A1844">
        <w:rPr>
          <w:rFonts w:ascii="Arial" w:hAnsi="Arial" w:cs="Arial"/>
          <w:sz w:val="24"/>
          <w:szCs w:val="24"/>
        </w:rPr>
        <w:t xml:space="preserve">represents a </w:t>
      </w:r>
      <w:r w:rsidR="007A2821" w:rsidRPr="007A1844">
        <w:rPr>
          <w:rFonts w:ascii="Arial" w:hAnsi="Arial" w:cs="Arial"/>
          <w:sz w:val="24"/>
          <w:szCs w:val="24"/>
        </w:rPr>
        <w:t xml:space="preserve">very reasonable </w:t>
      </w:r>
      <w:r w:rsidR="00F166D5" w:rsidRPr="007A1844">
        <w:rPr>
          <w:rFonts w:ascii="Arial" w:hAnsi="Arial" w:cs="Arial"/>
          <w:sz w:val="24"/>
          <w:szCs w:val="24"/>
        </w:rPr>
        <w:t xml:space="preserve">estimate of </w:t>
      </w:r>
      <w:r w:rsidR="00CE6314" w:rsidRPr="007A1844">
        <w:rPr>
          <w:rFonts w:ascii="Arial" w:hAnsi="Arial" w:cs="Arial"/>
          <w:sz w:val="24"/>
          <w:szCs w:val="24"/>
        </w:rPr>
        <w:t xml:space="preserve">the </w:t>
      </w:r>
      <w:r w:rsidR="007A2821" w:rsidRPr="007A1844">
        <w:rPr>
          <w:rFonts w:ascii="Arial" w:hAnsi="Arial" w:cs="Arial"/>
          <w:sz w:val="24"/>
          <w:szCs w:val="24"/>
        </w:rPr>
        <w:t xml:space="preserve">reward </w:t>
      </w:r>
      <w:r w:rsidR="00C425AD" w:rsidRPr="007A1844">
        <w:rPr>
          <w:rFonts w:ascii="Arial" w:hAnsi="Arial" w:cs="Arial"/>
          <w:sz w:val="24"/>
          <w:szCs w:val="24"/>
        </w:rPr>
        <w:t>our members</w:t>
      </w:r>
      <w:r w:rsidR="007A2821" w:rsidRPr="007A1844">
        <w:rPr>
          <w:rFonts w:ascii="Arial" w:hAnsi="Arial" w:cs="Arial"/>
          <w:sz w:val="24"/>
          <w:szCs w:val="24"/>
        </w:rPr>
        <w:t xml:space="preserve"> </w:t>
      </w:r>
      <w:r w:rsidR="00CE6314" w:rsidRPr="007A1844">
        <w:rPr>
          <w:rFonts w:ascii="Arial" w:hAnsi="Arial" w:cs="Arial"/>
          <w:sz w:val="24"/>
          <w:szCs w:val="24"/>
        </w:rPr>
        <w:t xml:space="preserve">deserve </w:t>
      </w:r>
      <w:r w:rsidR="00F166D5" w:rsidRPr="007A1844">
        <w:rPr>
          <w:rFonts w:ascii="Arial" w:hAnsi="Arial" w:cs="Arial"/>
          <w:sz w:val="24"/>
          <w:szCs w:val="24"/>
        </w:rPr>
        <w:t xml:space="preserve">for </w:t>
      </w:r>
      <w:r w:rsidR="007A2821" w:rsidRPr="007A1844">
        <w:rPr>
          <w:rFonts w:ascii="Arial" w:hAnsi="Arial" w:cs="Arial"/>
          <w:sz w:val="24"/>
          <w:szCs w:val="24"/>
        </w:rPr>
        <w:t xml:space="preserve">their dedication, skill and hard work and </w:t>
      </w:r>
      <w:r w:rsidR="00CE6314" w:rsidRPr="007A1844">
        <w:rPr>
          <w:rFonts w:ascii="Arial" w:hAnsi="Arial" w:cs="Arial"/>
          <w:sz w:val="24"/>
          <w:szCs w:val="24"/>
        </w:rPr>
        <w:t>the minimum improvement in pay needed to maintain</w:t>
      </w:r>
      <w:r w:rsidR="00F166D5" w:rsidRPr="007A1844">
        <w:rPr>
          <w:rFonts w:ascii="Arial" w:hAnsi="Arial" w:cs="Arial"/>
          <w:sz w:val="24"/>
          <w:szCs w:val="24"/>
        </w:rPr>
        <w:t xml:space="preserve"> workforce morale</w:t>
      </w:r>
      <w:r w:rsidR="007A2821" w:rsidRPr="007A1844">
        <w:rPr>
          <w:rFonts w:ascii="Arial" w:hAnsi="Arial" w:cs="Arial"/>
          <w:sz w:val="24"/>
          <w:szCs w:val="24"/>
        </w:rPr>
        <w:t xml:space="preserve"> </w:t>
      </w:r>
      <w:r w:rsidR="00CE6314" w:rsidRPr="007A1844">
        <w:rPr>
          <w:rFonts w:ascii="Arial" w:hAnsi="Arial" w:cs="Arial"/>
          <w:sz w:val="24"/>
          <w:szCs w:val="24"/>
        </w:rPr>
        <w:t>for</w:t>
      </w:r>
      <w:r w:rsidR="00F166D5" w:rsidRPr="007A1844">
        <w:rPr>
          <w:rFonts w:ascii="Arial" w:hAnsi="Arial" w:cs="Arial"/>
          <w:sz w:val="24"/>
          <w:szCs w:val="24"/>
        </w:rPr>
        <w:t xml:space="preserve"> deliver</w:t>
      </w:r>
      <w:r w:rsidR="00CE6314" w:rsidRPr="007A1844">
        <w:rPr>
          <w:rFonts w:ascii="Arial" w:hAnsi="Arial" w:cs="Arial"/>
          <w:sz w:val="24"/>
          <w:szCs w:val="24"/>
        </w:rPr>
        <w:t>ing</w:t>
      </w:r>
      <w:r w:rsidR="00F166D5" w:rsidRPr="007A1844">
        <w:rPr>
          <w:rFonts w:ascii="Arial" w:hAnsi="Arial" w:cs="Arial"/>
          <w:sz w:val="24"/>
          <w:szCs w:val="24"/>
        </w:rPr>
        <w:t xml:space="preserve"> consiste</w:t>
      </w:r>
      <w:r w:rsidR="007A2821" w:rsidRPr="007A1844">
        <w:rPr>
          <w:rFonts w:ascii="Arial" w:hAnsi="Arial" w:cs="Arial"/>
          <w:sz w:val="24"/>
          <w:szCs w:val="24"/>
        </w:rPr>
        <w:t>n</w:t>
      </w:r>
      <w:r w:rsidR="00F166D5" w:rsidRPr="007A1844">
        <w:rPr>
          <w:rFonts w:ascii="Arial" w:hAnsi="Arial" w:cs="Arial"/>
          <w:sz w:val="24"/>
          <w:szCs w:val="24"/>
        </w:rPr>
        <w:t>tly high quality serv</w:t>
      </w:r>
      <w:r w:rsidR="007A2821" w:rsidRPr="007A1844">
        <w:rPr>
          <w:rFonts w:ascii="Arial" w:hAnsi="Arial" w:cs="Arial"/>
          <w:sz w:val="24"/>
          <w:szCs w:val="24"/>
        </w:rPr>
        <w:t>i</w:t>
      </w:r>
      <w:r w:rsidR="00F166D5" w:rsidRPr="007A1844">
        <w:rPr>
          <w:rFonts w:ascii="Arial" w:hAnsi="Arial" w:cs="Arial"/>
          <w:sz w:val="24"/>
          <w:szCs w:val="24"/>
        </w:rPr>
        <w:t>ce</w:t>
      </w:r>
      <w:r w:rsidR="006E0BFD" w:rsidRPr="007A1844">
        <w:rPr>
          <w:rFonts w:ascii="Arial" w:hAnsi="Arial" w:cs="Arial"/>
          <w:sz w:val="24"/>
          <w:szCs w:val="24"/>
        </w:rPr>
        <w:t>s.</w:t>
      </w:r>
    </w:p>
    <w:p w14:paraId="4D2BF40D" w14:textId="77777777" w:rsidR="002B08FA" w:rsidRPr="007A1844" w:rsidRDefault="002B08FA">
      <w:pPr>
        <w:rPr>
          <w:rFonts w:ascii="Arial" w:hAnsi="Arial" w:cs="Arial"/>
          <w:sz w:val="24"/>
          <w:szCs w:val="24"/>
        </w:rPr>
      </w:pPr>
      <w:r w:rsidRPr="007A1844">
        <w:rPr>
          <w:rFonts w:ascii="Arial" w:hAnsi="Arial" w:cs="Arial"/>
          <w:sz w:val="24"/>
          <w:szCs w:val="24"/>
        </w:rPr>
        <w:br w:type="page"/>
      </w:r>
    </w:p>
    <w:p w14:paraId="4D2BF40E" w14:textId="77777777" w:rsidR="006B032E" w:rsidRPr="007A1844" w:rsidRDefault="006659F2" w:rsidP="006E0BFD">
      <w:pPr>
        <w:spacing w:before="120" w:after="0"/>
        <w:rPr>
          <w:rFonts w:ascii="Arial" w:hAnsi="Arial" w:cs="Arial"/>
          <w:sz w:val="24"/>
          <w:szCs w:val="24"/>
        </w:rPr>
      </w:pPr>
      <w:r w:rsidRPr="007A1844">
        <w:rPr>
          <w:rFonts w:ascii="Arial" w:hAnsi="Arial" w:cs="Arial"/>
          <w:b/>
          <w:bCs/>
          <w:sz w:val="24"/>
          <w:szCs w:val="24"/>
        </w:rPr>
        <w:lastRenderedPageBreak/>
        <w:t>A</w:t>
      </w:r>
      <w:r w:rsidR="00823C1A" w:rsidRPr="007A1844">
        <w:rPr>
          <w:rFonts w:ascii="Arial" w:hAnsi="Arial" w:cs="Arial"/>
          <w:b/>
          <w:bCs/>
          <w:sz w:val="24"/>
          <w:szCs w:val="24"/>
        </w:rPr>
        <w:t>ppendix</w:t>
      </w:r>
      <w:r w:rsidR="00614D88" w:rsidRPr="007A1844">
        <w:rPr>
          <w:rFonts w:ascii="Arial" w:hAnsi="Arial" w:cs="Arial"/>
          <w:b/>
          <w:bCs/>
          <w:sz w:val="24"/>
          <w:szCs w:val="24"/>
        </w:rPr>
        <w:t xml:space="preserve"> – Advice on drawing up a pay claim</w:t>
      </w:r>
    </w:p>
    <w:p w14:paraId="4D2BF40F" w14:textId="77777777" w:rsidR="00614D88" w:rsidRPr="007A1844" w:rsidRDefault="00614D88" w:rsidP="001C1F1D">
      <w:pPr>
        <w:spacing w:before="120" w:after="0"/>
        <w:rPr>
          <w:rFonts w:ascii="Arial" w:hAnsi="Arial" w:cs="Arial"/>
          <w:b/>
          <w:sz w:val="24"/>
          <w:szCs w:val="24"/>
        </w:rPr>
      </w:pPr>
      <w:r w:rsidRPr="007A1844">
        <w:rPr>
          <w:rFonts w:ascii="Arial" w:hAnsi="Arial" w:cs="Arial"/>
          <w:b/>
          <w:sz w:val="24"/>
          <w:szCs w:val="24"/>
        </w:rPr>
        <w:t>1.  Planning</w:t>
      </w:r>
    </w:p>
    <w:p w14:paraId="4D2BF410" w14:textId="77777777" w:rsidR="006E0BFD" w:rsidRPr="007A1844" w:rsidRDefault="00614D88" w:rsidP="006E0BFD">
      <w:pPr>
        <w:spacing w:before="120" w:after="0"/>
        <w:rPr>
          <w:rFonts w:ascii="Arial" w:hAnsi="Arial" w:cs="Arial"/>
          <w:sz w:val="24"/>
          <w:szCs w:val="24"/>
        </w:rPr>
      </w:pPr>
      <w:r w:rsidRPr="007A1844">
        <w:rPr>
          <w:rFonts w:ascii="Arial" w:hAnsi="Arial" w:cs="Arial"/>
          <w:sz w:val="24"/>
          <w:szCs w:val="24"/>
        </w:rPr>
        <w:t>Plan</w:t>
      </w:r>
      <w:r w:rsidR="00823C1A" w:rsidRPr="007A1844">
        <w:rPr>
          <w:rFonts w:ascii="Arial" w:hAnsi="Arial" w:cs="Arial"/>
          <w:sz w:val="24"/>
          <w:szCs w:val="24"/>
        </w:rPr>
        <w:t xml:space="preserve"> the process for assembling claim well in advance and </w:t>
      </w:r>
      <w:r w:rsidRPr="007A1844">
        <w:rPr>
          <w:rFonts w:ascii="Arial" w:hAnsi="Arial" w:cs="Arial"/>
          <w:sz w:val="24"/>
          <w:szCs w:val="24"/>
        </w:rPr>
        <w:t>consult fully with members</w:t>
      </w:r>
      <w:r w:rsidR="005A03CF" w:rsidRPr="007A1844">
        <w:rPr>
          <w:rFonts w:ascii="Arial" w:hAnsi="Arial" w:cs="Arial"/>
          <w:sz w:val="24"/>
          <w:szCs w:val="24"/>
        </w:rPr>
        <w:t xml:space="preserve"> </w:t>
      </w:r>
      <w:r w:rsidR="00823C1A" w:rsidRPr="007A1844">
        <w:rPr>
          <w:rFonts w:ascii="Arial" w:hAnsi="Arial" w:cs="Arial"/>
          <w:sz w:val="24"/>
          <w:szCs w:val="24"/>
        </w:rPr>
        <w:t>throughout</w:t>
      </w:r>
      <w:r w:rsidR="005A03CF" w:rsidRPr="007A1844">
        <w:rPr>
          <w:rFonts w:ascii="Arial" w:hAnsi="Arial" w:cs="Arial"/>
          <w:sz w:val="24"/>
          <w:szCs w:val="24"/>
        </w:rPr>
        <w:t>.</w:t>
      </w:r>
      <w:r w:rsidRPr="007A1844">
        <w:rPr>
          <w:rFonts w:ascii="Arial" w:hAnsi="Arial" w:cs="Arial"/>
          <w:sz w:val="24"/>
          <w:szCs w:val="24"/>
        </w:rPr>
        <w:t xml:space="preserve"> </w:t>
      </w:r>
      <w:r w:rsidR="00823C1A" w:rsidRPr="007A1844">
        <w:rPr>
          <w:rFonts w:ascii="Arial" w:hAnsi="Arial" w:cs="Arial"/>
          <w:sz w:val="24"/>
          <w:szCs w:val="24"/>
        </w:rPr>
        <w:t xml:space="preserve">It’s advisable to start around </w:t>
      </w:r>
      <w:r w:rsidRPr="007A1844">
        <w:rPr>
          <w:rFonts w:ascii="Arial" w:hAnsi="Arial" w:cs="Arial"/>
          <w:sz w:val="24"/>
          <w:szCs w:val="24"/>
        </w:rPr>
        <w:t>three months in advance of the annual settlement date.</w:t>
      </w:r>
      <w:r w:rsidR="005A03CF" w:rsidRPr="007A1844">
        <w:rPr>
          <w:rFonts w:ascii="Arial" w:hAnsi="Arial" w:cs="Arial"/>
          <w:sz w:val="24"/>
          <w:szCs w:val="24"/>
        </w:rPr>
        <w:t xml:space="preserve"> </w:t>
      </w:r>
      <w:r w:rsidR="00823C1A" w:rsidRPr="007A1844">
        <w:rPr>
          <w:rFonts w:ascii="Arial" w:hAnsi="Arial" w:cs="Arial"/>
          <w:sz w:val="24"/>
          <w:szCs w:val="24"/>
        </w:rPr>
        <w:t xml:space="preserve">Such a timescale </w:t>
      </w:r>
      <w:r w:rsidR="005A03CF" w:rsidRPr="007A1844">
        <w:rPr>
          <w:rFonts w:ascii="Arial" w:hAnsi="Arial" w:cs="Arial"/>
          <w:sz w:val="24"/>
          <w:szCs w:val="24"/>
        </w:rPr>
        <w:t>will give you the time to conduct a survey of members if you judge that it would be helpful to the claim</w:t>
      </w:r>
      <w:r w:rsidRPr="007A1844">
        <w:rPr>
          <w:rFonts w:ascii="Arial" w:hAnsi="Arial" w:cs="Arial"/>
          <w:sz w:val="24"/>
          <w:szCs w:val="24"/>
        </w:rPr>
        <w:t xml:space="preserve"> </w:t>
      </w:r>
    </w:p>
    <w:p w14:paraId="4D2BF411" w14:textId="77777777" w:rsidR="006E0BFD" w:rsidRPr="007A1844" w:rsidRDefault="006E0BFD" w:rsidP="006E0BFD">
      <w:pPr>
        <w:spacing w:before="120" w:after="0"/>
        <w:rPr>
          <w:rFonts w:ascii="Arial" w:hAnsi="Arial" w:cs="Arial"/>
          <w:sz w:val="24"/>
          <w:szCs w:val="24"/>
        </w:rPr>
      </w:pPr>
    </w:p>
    <w:p w14:paraId="4D2BF412" w14:textId="77777777" w:rsidR="00614D88" w:rsidRPr="007A1844" w:rsidRDefault="005A03CF" w:rsidP="006E0BFD">
      <w:pPr>
        <w:spacing w:before="120" w:after="0"/>
        <w:rPr>
          <w:rFonts w:ascii="Arial" w:hAnsi="Arial" w:cs="Arial"/>
          <w:sz w:val="24"/>
          <w:szCs w:val="24"/>
        </w:rPr>
      </w:pPr>
      <w:r w:rsidRPr="007A1844">
        <w:rPr>
          <w:rFonts w:ascii="Arial" w:hAnsi="Arial" w:cs="Arial"/>
          <w:b/>
          <w:sz w:val="24"/>
          <w:szCs w:val="24"/>
        </w:rPr>
        <w:t>2.</w:t>
      </w:r>
      <w:r w:rsidRPr="007A1844">
        <w:rPr>
          <w:rFonts w:ascii="Arial" w:hAnsi="Arial" w:cs="Arial"/>
          <w:b/>
          <w:sz w:val="24"/>
          <w:szCs w:val="24"/>
        </w:rPr>
        <w:tab/>
        <w:t>Information in the c</w:t>
      </w:r>
      <w:r w:rsidR="00614D88" w:rsidRPr="007A1844">
        <w:rPr>
          <w:rFonts w:ascii="Arial" w:hAnsi="Arial" w:cs="Arial"/>
          <w:b/>
          <w:sz w:val="24"/>
          <w:szCs w:val="24"/>
        </w:rPr>
        <w:t>laim</w:t>
      </w:r>
    </w:p>
    <w:p w14:paraId="4D2BF413" w14:textId="77777777" w:rsidR="00614D88" w:rsidRPr="007A1844" w:rsidRDefault="00614D88" w:rsidP="001C1F1D">
      <w:pPr>
        <w:tabs>
          <w:tab w:val="left" w:pos="567"/>
        </w:tabs>
        <w:spacing w:before="120" w:after="0"/>
        <w:rPr>
          <w:rFonts w:ascii="Arial" w:hAnsi="Arial" w:cs="Arial"/>
          <w:sz w:val="24"/>
          <w:szCs w:val="24"/>
        </w:rPr>
      </w:pPr>
      <w:r w:rsidRPr="007A1844">
        <w:rPr>
          <w:rFonts w:ascii="Arial" w:hAnsi="Arial" w:cs="Arial"/>
          <w:sz w:val="24"/>
          <w:szCs w:val="24"/>
        </w:rPr>
        <w:t xml:space="preserve">The </w:t>
      </w:r>
      <w:r w:rsidR="00823C1A" w:rsidRPr="007A1844">
        <w:rPr>
          <w:rFonts w:ascii="Arial" w:hAnsi="Arial" w:cs="Arial"/>
          <w:sz w:val="24"/>
          <w:szCs w:val="24"/>
        </w:rPr>
        <w:t xml:space="preserve">amendable </w:t>
      </w:r>
      <w:r w:rsidR="005A03CF" w:rsidRPr="007A1844">
        <w:rPr>
          <w:rFonts w:ascii="Arial" w:hAnsi="Arial" w:cs="Arial"/>
          <w:sz w:val="24"/>
          <w:szCs w:val="24"/>
        </w:rPr>
        <w:t xml:space="preserve">model pay claim above provides </w:t>
      </w:r>
      <w:r w:rsidR="00823C1A" w:rsidRPr="007A1844">
        <w:rPr>
          <w:rFonts w:ascii="Arial" w:hAnsi="Arial" w:cs="Arial"/>
          <w:sz w:val="24"/>
          <w:szCs w:val="24"/>
        </w:rPr>
        <w:t xml:space="preserve">a starting point, but any claim </w:t>
      </w:r>
      <w:r w:rsidR="005A03CF" w:rsidRPr="007A1844">
        <w:rPr>
          <w:rFonts w:ascii="Arial" w:hAnsi="Arial" w:cs="Arial"/>
          <w:sz w:val="24"/>
          <w:szCs w:val="24"/>
        </w:rPr>
        <w:t>will greatly benefit from the addition of information specific to the members represented.</w:t>
      </w:r>
    </w:p>
    <w:p w14:paraId="4D2BF414" w14:textId="77777777" w:rsidR="005A03CF" w:rsidRPr="007A1844" w:rsidRDefault="005A03CF" w:rsidP="001C1F1D">
      <w:pPr>
        <w:tabs>
          <w:tab w:val="left" w:pos="567"/>
        </w:tabs>
        <w:spacing w:before="120" w:after="0"/>
        <w:rPr>
          <w:rFonts w:ascii="Arial" w:hAnsi="Arial" w:cs="Arial"/>
          <w:sz w:val="24"/>
          <w:szCs w:val="24"/>
        </w:rPr>
      </w:pPr>
      <w:r w:rsidRPr="007A1844">
        <w:rPr>
          <w:rFonts w:ascii="Arial" w:hAnsi="Arial" w:cs="Arial"/>
          <w:sz w:val="24"/>
          <w:szCs w:val="24"/>
        </w:rPr>
        <w:t>Some very valuable information</w:t>
      </w:r>
      <w:r w:rsidR="00DF449C" w:rsidRPr="007A1844">
        <w:rPr>
          <w:rFonts w:ascii="Arial" w:hAnsi="Arial" w:cs="Arial"/>
          <w:sz w:val="24"/>
          <w:szCs w:val="24"/>
        </w:rPr>
        <w:t>, covering the type of points listed below,</w:t>
      </w:r>
      <w:r w:rsidRPr="007A1844">
        <w:rPr>
          <w:rFonts w:ascii="Arial" w:hAnsi="Arial" w:cs="Arial"/>
          <w:sz w:val="24"/>
          <w:szCs w:val="24"/>
        </w:rPr>
        <w:t xml:space="preserve"> can be gathered from the employer</w:t>
      </w:r>
      <w:r w:rsidR="00DF449C" w:rsidRPr="007A1844">
        <w:rPr>
          <w:rFonts w:ascii="Arial" w:hAnsi="Arial" w:cs="Arial"/>
          <w:sz w:val="24"/>
          <w:szCs w:val="24"/>
        </w:rPr>
        <w:t>:</w:t>
      </w:r>
    </w:p>
    <w:p w14:paraId="4D2BF415" w14:textId="77777777" w:rsidR="00614D88" w:rsidRPr="007A1844" w:rsidRDefault="00DF449C" w:rsidP="001C1F1D">
      <w:pPr>
        <w:pStyle w:val="ListParagraph"/>
        <w:numPr>
          <w:ilvl w:val="0"/>
          <w:numId w:val="9"/>
        </w:numPr>
        <w:tabs>
          <w:tab w:val="decimal" w:pos="360"/>
          <w:tab w:val="left" w:pos="567"/>
        </w:tabs>
        <w:spacing w:before="120" w:after="0"/>
        <w:contextualSpacing w:val="0"/>
        <w:rPr>
          <w:rFonts w:ascii="Arial" w:hAnsi="Arial" w:cs="Arial"/>
          <w:sz w:val="24"/>
          <w:szCs w:val="24"/>
        </w:rPr>
      </w:pPr>
      <w:r w:rsidRPr="007A1844">
        <w:rPr>
          <w:rFonts w:ascii="Arial" w:hAnsi="Arial" w:cs="Arial"/>
          <w:sz w:val="24"/>
          <w:szCs w:val="24"/>
        </w:rPr>
        <w:t>Previous</w:t>
      </w:r>
      <w:r w:rsidR="00614D88" w:rsidRPr="007A1844">
        <w:rPr>
          <w:rFonts w:ascii="Arial" w:hAnsi="Arial" w:cs="Arial"/>
          <w:sz w:val="24"/>
          <w:szCs w:val="24"/>
        </w:rPr>
        <w:t xml:space="preserve"> pay award</w:t>
      </w:r>
      <w:r w:rsidR="00C425AD" w:rsidRPr="007A1844">
        <w:rPr>
          <w:rFonts w:ascii="Arial" w:hAnsi="Arial" w:cs="Arial"/>
          <w:sz w:val="24"/>
          <w:szCs w:val="24"/>
        </w:rPr>
        <w:t>s</w:t>
      </w:r>
    </w:p>
    <w:p w14:paraId="4D2BF416" w14:textId="77777777" w:rsidR="00614D88" w:rsidRPr="007A1844" w:rsidRDefault="00614D88" w:rsidP="004C0BDD">
      <w:pPr>
        <w:pStyle w:val="ListParagraph"/>
        <w:numPr>
          <w:ilvl w:val="0"/>
          <w:numId w:val="9"/>
        </w:numPr>
        <w:tabs>
          <w:tab w:val="decimal" w:pos="360"/>
          <w:tab w:val="left" w:pos="567"/>
        </w:tabs>
        <w:spacing w:before="60" w:after="0"/>
        <w:ind w:left="714" w:hanging="357"/>
        <w:contextualSpacing w:val="0"/>
        <w:rPr>
          <w:rFonts w:ascii="Arial" w:hAnsi="Arial" w:cs="Arial"/>
          <w:sz w:val="24"/>
          <w:szCs w:val="24"/>
        </w:rPr>
      </w:pPr>
      <w:r w:rsidRPr="007A1844">
        <w:rPr>
          <w:rFonts w:ascii="Arial" w:hAnsi="Arial" w:cs="Arial"/>
          <w:sz w:val="24"/>
          <w:szCs w:val="24"/>
        </w:rPr>
        <w:t>Turnover projections</w:t>
      </w:r>
    </w:p>
    <w:p w14:paraId="4D2BF417" w14:textId="77777777" w:rsidR="00614D88" w:rsidRPr="007A1844" w:rsidRDefault="00614D88" w:rsidP="004C0BDD">
      <w:pPr>
        <w:pStyle w:val="ListParagraph"/>
        <w:numPr>
          <w:ilvl w:val="0"/>
          <w:numId w:val="9"/>
        </w:numPr>
        <w:tabs>
          <w:tab w:val="decimal" w:pos="360"/>
          <w:tab w:val="left" w:pos="567"/>
        </w:tabs>
        <w:spacing w:before="60" w:after="0"/>
        <w:ind w:left="714" w:hanging="357"/>
        <w:contextualSpacing w:val="0"/>
        <w:rPr>
          <w:rFonts w:ascii="Arial" w:hAnsi="Arial" w:cs="Arial"/>
          <w:sz w:val="24"/>
          <w:szCs w:val="24"/>
        </w:rPr>
      </w:pPr>
      <w:r w:rsidRPr="007A1844">
        <w:rPr>
          <w:rFonts w:ascii="Arial" w:hAnsi="Arial" w:cs="Arial"/>
          <w:sz w:val="24"/>
          <w:szCs w:val="24"/>
        </w:rPr>
        <w:t>Impact of restructuring/reorganisation</w:t>
      </w:r>
    </w:p>
    <w:p w14:paraId="4D2BF418" w14:textId="77777777" w:rsidR="00614D88" w:rsidRPr="007A1844" w:rsidRDefault="00614D88" w:rsidP="004C0BDD">
      <w:pPr>
        <w:pStyle w:val="Heading2"/>
        <w:keepNext w:val="0"/>
        <w:numPr>
          <w:ilvl w:val="0"/>
          <w:numId w:val="9"/>
        </w:numPr>
        <w:tabs>
          <w:tab w:val="decimal" w:pos="360"/>
          <w:tab w:val="left" w:pos="567"/>
        </w:tabs>
        <w:spacing w:before="60" w:after="0"/>
        <w:ind w:left="714" w:hanging="357"/>
        <w:rPr>
          <w:rFonts w:ascii="Arial" w:hAnsi="Arial" w:cs="Arial"/>
          <w:i w:val="0"/>
          <w:sz w:val="24"/>
          <w:szCs w:val="24"/>
        </w:rPr>
      </w:pPr>
      <w:r w:rsidRPr="007A1844">
        <w:rPr>
          <w:rFonts w:ascii="Arial" w:hAnsi="Arial" w:cs="Arial"/>
          <w:b w:val="0"/>
          <w:i w:val="0"/>
          <w:sz w:val="24"/>
          <w:szCs w:val="24"/>
        </w:rPr>
        <w:t>Pay bill and gender breakdown</w:t>
      </w:r>
    </w:p>
    <w:p w14:paraId="4D2BF419" w14:textId="77777777" w:rsidR="00614D88" w:rsidRPr="007A1844" w:rsidRDefault="00614D88" w:rsidP="004C0BDD">
      <w:pPr>
        <w:pStyle w:val="ListParagraph"/>
        <w:numPr>
          <w:ilvl w:val="0"/>
          <w:numId w:val="9"/>
        </w:numPr>
        <w:tabs>
          <w:tab w:val="decimal" w:pos="360"/>
          <w:tab w:val="left" w:pos="567"/>
        </w:tabs>
        <w:spacing w:before="60" w:after="0"/>
        <w:ind w:left="714" w:hanging="357"/>
        <w:contextualSpacing w:val="0"/>
        <w:rPr>
          <w:rFonts w:ascii="Arial" w:hAnsi="Arial" w:cs="Arial"/>
          <w:sz w:val="24"/>
          <w:szCs w:val="24"/>
        </w:rPr>
      </w:pPr>
      <w:r w:rsidRPr="007A1844">
        <w:rPr>
          <w:rFonts w:ascii="Arial" w:hAnsi="Arial" w:cs="Arial"/>
          <w:sz w:val="24"/>
          <w:szCs w:val="24"/>
        </w:rPr>
        <w:t>Annual accounts</w:t>
      </w:r>
    </w:p>
    <w:p w14:paraId="4D2BF41A" w14:textId="77777777" w:rsidR="00614D88" w:rsidRPr="007A1844" w:rsidRDefault="00614D88" w:rsidP="004C0BDD">
      <w:pPr>
        <w:pStyle w:val="ListParagraph"/>
        <w:numPr>
          <w:ilvl w:val="0"/>
          <w:numId w:val="9"/>
        </w:numPr>
        <w:tabs>
          <w:tab w:val="decimal" w:pos="360"/>
          <w:tab w:val="left" w:pos="567"/>
        </w:tabs>
        <w:spacing w:before="60" w:after="0"/>
        <w:ind w:left="714" w:hanging="357"/>
        <w:contextualSpacing w:val="0"/>
        <w:rPr>
          <w:rFonts w:ascii="Arial" w:hAnsi="Arial" w:cs="Arial"/>
          <w:sz w:val="24"/>
          <w:szCs w:val="24"/>
        </w:rPr>
      </w:pPr>
      <w:r w:rsidRPr="007A1844">
        <w:rPr>
          <w:rFonts w:ascii="Arial" w:hAnsi="Arial" w:cs="Arial"/>
          <w:sz w:val="24"/>
          <w:szCs w:val="24"/>
        </w:rPr>
        <w:t>Directors</w:t>
      </w:r>
      <w:r w:rsidR="00C425AD" w:rsidRPr="007A1844">
        <w:rPr>
          <w:rFonts w:ascii="Arial" w:hAnsi="Arial" w:cs="Arial"/>
          <w:sz w:val="24"/>
          <w:szCs w:val="24"/>
        </w:rPr>
        <w:t>’</w:t>
      </w:r>
      <w:r w:rsidRPr="007A1844">
        <w:rPr>
          <w:rFonts w:ascii="Arial" w:hAnsi="Arial" w:cs="Arial"/>
          <w:sz w:val="24"/>
          <w:szCs w:val="24"/>
        </w:rPr>
        <w:t xml:space="preserve"> pay awards</w:t>
      </w:r>
    </w:p>
    <w:p w14:paraId="4D2BF41B" w14:textId="77777777" w:rsidR="00614D88" w:rsidRPr="007A1844" w:rsidRDefault="00614D88" w:rsidP="001C1F1D">
      <w:pPr>
        <w:autoSpaceDE w:val="0"/>
        <w:autoSpaceDN w:val="0"/>
        <w:adjustRightInd w:val="0"/>
        <w:spacing w:before="120" w:after="0"/>
        <w:rPr>
          <w:rFonts w:ascii="Arial" w:hAnsi="Arial" w:cs="Arial"/>
          <w:sz w:val="24"/>
          <w:szCs w:val="24"/>
          <w:lang w:eastAsia="en-GB"/>
        </w:rPr>
      </w:pPr>
      <w:r w:rsidRPr="007A1844">
        <w:rPr>
          <w:rFonts w:ascii="Arial" w:hAnsi="Arial" w:cs="Arial"/>
          <w:sz w:val="24"/>
          <w:szCs w:val="24"/>
          <w:lang w:eastAsia="en-GB"/>
        </w:rPr>
        <w:t>You can request informa</w:t>
      </w:r>
      <w:r w:rsidR="00DF449C" w:rsidRPr="007A1844">
        <w:rPr>
          <w:rFonts w:ascii="Arial" w:hAnsi="Arial" w:cs="Arial"/>
          <w:sz w:val="24"/>
          <w:szCs w:val="24"/>
          <w:lang w:eastAsia="en-GB"/>
        </w:rPr>
        <w:t>tion directly from the employer</w:t>
      </w:r>
      <w:r w:rsidRPr="007A1844">
        <w:rPr>
          <w:rFonts w:ascii="Arial" w:hAnsi="Arial" w:cs="Arial"/>
          <w:sz w:val="24"/>
          <w:szCs w:val="24"/>
          <w:lang w:eastAsia="en-GB"/>
        </w:rPr>
        <w:t xml:space="preserve"> and if you have recognition the employer has a legal duty to provide bargaining information including on pay, conditions of service, staffing levels and financial information.  See the </w:t>
      </w:r>
      <w:hyperlink r:id="rId16" w:history="1">
        <w:r w:rsidR="00DF449C" w:rsidRPr="007A1844">
          <w:rPr>
            <w:rStyle w:val="Hyperlink"/>
            <w:rFonts w:ascii="Arial" w:hAnsi="Arial" w:cs="Arial"/>
            <w:sz w:val="24"/>
            <w:szCs w:val="24"/>
            <w:lang w:eastAsia="en-GB"/>
          </w:rPr>
          <w:t xml:space="preserve">ACAS code of practice </w:t>
        </w:r>
      </w:hyperlink>
      <w:r w:rsidR="00DF449C" w:rsidRPr="007A1844">
        <w:rPr>
          <w:rFonts w:ascii="Arial" w:hAnsi="Arial" w:cs="Arial"/>
          <w:sz w:val="24"/>
          <w:szCs w:val="24"/>
          <w:lang w:eastAsia="en-GB"/>
        </w:rPr>
        <w:t>for more information.</w:t>
      </w:r>
    </w:p>
    <w:p w14:paraId="4D2BF41C" w14:textId="77777777" w:rsidR="001C1F1D" w:rsidRPr="007A1844" w:rsidRDefault="00614D88" w:rsidP="001C1F1D">
      <w:pPr>
        <w:autoSpaceDE w:val="0"/>
        <w:autoSpaceDN w:val="0"/>
        <w:adjustRightInd w:val="0"/>
        <w:spacing w:before="120" w:after="0"/>
        <w:rPr>
          <w:rFonts w:ascii="Arial" w:hAnsi="Arial" w:cs="Arial"/>
          <w:sz w:val="24"/>
          <w:szCs w:val="24"/>
          <w:lang w:eastAsia="en-GB"/>
        </w:rPr>
      </w:pPr>
      <w:r w:rsidRPr="007A1844">
        <w:rPr>
          <w:rFonts w:ascii="Arial" w:hAnsi="Arial" w:cs="Arial"/>
          <w:sz w:val="24"/>
          <w:szCs w:val="24"/>
          <w:lang w:eastAsia="en-GB"/>
        </w:rPr>
        <w:t>The Information and Consultation of Employees (ICE) Regulations can give workers the right to be informed and consulted about an employers</w:t>
      </w:r>
      <w:r w:rsidR="00DF449C" w:rsidRPr="007A1844">
        <w:rPr>
          <w:rFonts w:ascii="Arial" w:hAnsi="Arial" w:cs="Arial"/>
          <w:sz w:val="24"/>
          <w:szCs w:val="24"/>
          <w:lang w:eastAsia="en-GB"/>
        </w:rPr>
        <w:t>’</w:t>
      </w:r>
      <w:r w:rsidRPr="007A1844">
        <w:rPr>
          <w:rFonts w:ascii="Arial" w:hAnsi="Arial" w:cs="Arial"/>
          <w:sz w:val="24"/>
          <w:szCs w:val="24"/>
          <w:lang w:eastAsia="en-GB"/>
        </w:rPr>
        <w:t xml:space="preserve"> current situation and future plans.  </w:t>
      </w:r>
      <w:r w:rsidR="001C1F1D" w:rsidRPr="007A1844">
        <w:rPr>
          <w:rFonts w:ascii="Arial" w:hAnsi="Arial" w:cs="Arial"/>
          <w:sz w:val="24"/>
          <w:szCs w:val="24"/>
          <w:lang w:eastAsia="en-GB"/>
        </w:rPr>
        <w:t xml:space="preserve">See the </w:t>
      </w:r>
      <w:hyperlink r:id="rId17" w:history="1">
        <w:r w:rsidR="00DF449C" w:rsidRPr="007A1844">
          <w:rPr>
            <w:rStyle w:val="Hyperlink"/>
            <w:rFonts w:ascii="Arial" w:hAnsi="Arial" w:cs="Arial"/>
            <w:sz w:val="24"/>
            <w:szCs w:val="24"/>
            <w:lang w:eastAsia="en-GB"/>
          </w:rPr>
          <w:t>ICE Regulations</w:t>
        </w:r>
      </w:hyperlink>
      <w:r w:rsidR="00DF449C" w:rsidRPr="007A1844">
        <w:rPr>
          <w:rFonts w:ascii="Arial" w:hAnsi="Arial" w:cs="Arial"/>
          <w:sz w:val="24"/>
          <w:szCs w:val="24"/>
          <w:lang w:eastAsia="en-GB"/>
        </w:rPr>
        <w:t xml:space="preserve"> </w:t>
      </w:r>
      <w:r w:rsidR="001C1F1D" w:rsidRPr="007A1844">
        <w:rPr>
          <w:rFonts w:ascii="Arial" w:hAnsi="Arial" w:cs="Arial"/>
          <w:sz w:val="24"/>
          <w:szCs w:val="24"/>
          <w:lang w:eastAsia="en-GB"/>
        </w:rPr>
        <w:t>factsheet for more information.</w:t>
      </w:r>
    </w:p>
    <w:p w14:paraId="4D2BF41D" w14:textId="77777777" w:rsidR="00614D88" w:rsidRPr="007A1844" w:rsidRDefault="00614D88" w:rsidP="001C1F1D">
      <w:pPr>
        <w:autoSpaceDE w:val="0"/>
        <w:autoSpaceDN w:val="0"/>
        <w:adjustRightInd w:val="0"/>
        <w:spacing w:before="120" w:after="0"/>
        <w:rPr>
          <w:rFonts w:ascii="Arial" w:hAnsi="Arial" w:cs="Arial"/>
          <w:sz w:val="24"/>
          <w:szCs w:val="24"/>
          <w:lang w:eastAsia="en-GB"/>
        </w:rPr>
      </w:pPr>
      <w:r w:rsidRPr="007A1844">
        <w:rPr>
          <w:rFonts w:ascii="Arial" w:hAnsi="Arial" w:cs="Arial"/>
          <w:sz w:val="24"/>
          <w:szCs w:val="24"/>
          <w:lang w:eastAsia="en-GB"/>
        </w:rPr>
        <w:t>You can access further background information about individual companies</w:t>
      </w:r>
      <w:r w:rsidR="001C1F1D" w:rsidRPr="007A1844">
        <w:rPr>
          <w:rFonts w:ascii="Arial" w:hAnsi="Arial" w:cs="Arial"/>
          <w:sz w:val="24"/>
          <w:szCs w:val="24"/>
          <w:lang w:eastAsia="en-GB"/>
        </w:rPr>
        <w:t>, particularly their financial results,</w:t>
      </w:r>
      <w:r w:rsidRPr="007A1844">
        <w:rPr>
          <w:rFonts w:ascii="Arial" w:hAnsi="Arial" w:cs="Arial"/>
          <w:sz w:val="24"/>
          <w:szCs w:val="24"/>
          <w:lang w:eastAsia="en-GB"/>
        </w:rPr>
        <w:t xml:space="preserve"> by emailing UNISON Bargaining Support at </w:t>
      </w:r>
      <w:hyperlink r:id="rId18" w:history="1">
        <w:r w:rsidRPr="007A1844">
          <w:rPr>
            <w:rStyle w:val="Hyperlink"/>
            <w:rFonts w:ascii="Arial" w:hAnsi="Arial" w:cs="Arial"/>
            <w:sz w:val="24"/>
            <w:szCs w:val="24"/>
            <w:lang w:eastAsia="en-GB"/>
          </w:rPr>
          <w:t>bsg@unison.co.uk</w:t>
        </w:r>
      </w:hyperlink>
      <w:r w:rsidRPr="007A1844">
        <w:rPr>
          <w:rFonts w:ascii="Arial" w:hAnsi="Arial" w:cs="Arial"/>
          <w:sz w:val="24"/>
          <w:szCs w:val="24"/>
          <w:lang w:eastAsia="en-GB"/>
        </w:rPr>
        <w:t xml:space="preserve"> </w:t>
      </w:r>
    </w:p>
    <w:p w14:paraId="4D2BF41E" w14:textId="77777777" w:rsidR="00614D88" w:rsidRPr="007A1844" w:rsidRDefault="001C1F1D" w:rsidP="001C1F1D">
      <w:pPr>
        <w:autoSpaceDE w:val="0"/>
        <w:autoSpaceDN w:val="0"/>
        <w:adjustRightInd w:val="0"/>
        <w:spacing w:before="120" w:after="0"/>
        <w:rPr>
          <w:rFonts w:ascii="Arial" w:hAnsi="Arial" w:cs="Arial"/>
          <w:sz w:val="24"/>
          <w:szCs w:val="24"/>
        </w:rPr>
      </w:pPr>
      <w:r w:rsidRPr="007A1844">
        <w:rPr>
          <w:rFonts w:ascii="Arial" w:hAnsi="Arial" w:cs="Arial"/>
          <w:sz w:val="24"/>
          <w:szCs w:val="24"/>
          <w:lang w:eastAsia="en-GB"/>
        </w:rPr>
        <w:t xml:space="preserve">A survey of members can also provide invaluable input to the pay claim and reveal particular issues faced by certain groups of staff, by writing the survey in a way that enables analysis by pay levels, gender, age, disability, race and sexuality. </w:t>
      </w:r>
      <w:r w:rsidR="002A68FA" w:rsidRPr="007A1844">
        <w:rPr>
          <w:rFonts w:ascii="Arial" w:hAnsi="Arial" w:cs="Arial"/>
          <w:sz w:val="24"/>
          <w:szCs w:val="24"/>
          <w:lang w:eastAsia="en-GB"/>
        </w:rPr>
        <w:t xml:space="preserve">For a basic pay survey that can be amended to </w:t>
      </w:r>
      <w:r w:rsidR="00823C1A" w:rsidRPr="007A1844">
        <w:rPr>
          <w:rFonts w:ascii="Arial" w:hAnsi="Arial" w:cs="Arial"/>
          <w:sz w:val="24"/>
          <w:szCs w:val="24"/>
          <w:lang w:eastAsia="en-GB"/>
        </w:rPr>
        <w:t xml:space="preserve">suit </w:t>
      </w:r>
      <w:r w:rsidR="002A68FA" w:rsidRPr="007A1844">
        <w:rPr>
          <w:rFonts w:ascii="Arial" w:hAnsi="Arial" w:cs="Arial"/>
          <w:sz w:val="24"/>
          <w:szCs w:val="24"/>
          <w:lang w:eastAsia="en-GB"/>
        </w:rPr>
        <w:t>your claim, click here.</w:t>
      </w:r>
    </w:p>
    <w:p w14:paraId="4D2BF41F" w14:textId="77777777" w:rsidR="00614D88" w:rsidRPr="007A1844" w:rsidRDefault="004C0BDD" w:rsidP="001C1F1D">
      <w:pPr>
        <w:tabs>
          <w:tab w:val="num" w:pos="284"/>
          <w:tab w:val="left" w:pos="567"/>
        </w:tabs>
        <w:spacing w:before="360" w:after="0"/>
        <w:rPr>
          <w:rFonts w:ascii="Arial" w:hAnsi="Arial" w:cs="Arial"/>
          <w:b/>
          <w:sz w:val="24"/>
          <w:szCs w:val="24"/>
        </w:rPr>
      </w:pPr>
      <w:r w:rsidRPr="007A1844">
        <w:rPr>
          <w:rFonts w:ascii="Arial" w:hAnsi="Arial" w:cs="Arial"/>
          <w:b/>
          <w:sz w:val="24"/>
          <w:szCs w:val="24"/>
        </w:rPr>
        <w:t>3</w:t>
      </w:r>
      <w:r w:rsidR="00614D88" w:rsidRPr="007A1844">
        <w:rPr>
          <w:rFonts w:ascii="Arial" w:hAnsi="Arial" w:cs="Arial"/>
          <w:b/>
          <w:sz w:val="24"/>
          <w:szCs w:val="24"/>
        </w:rPr>
        <w:t>.</w:t>
      </w:r>
      <w:r w:rsidR="00614D88" w:rsidRPr="007A1844">
        <w:rPr>
          <w:rFonts w:ascii="Arial" w:hAnsi="Arial" w:cs="Arial"/>
          <w:b/>
          <w:sz w:val="24"/>
          <w:szCs w:val="24"/>
        </w:rPr>
        <w:tab/>
      </w:r>
      <w:r w:rsidR="001C1F1D" w:rsidRPr="007A1844">
        <w:rPr>
          <w:rFonts w:ascii="Arial" w:hAnsi="Arial" w:cs="Arial"/>
          <w:b/>
          <w:sz w:val="24"/>
          <w:szCs w:val="24"/>
        </w:rPr>
        <w:t>Organising</w:t>
      </w:r>
    </w:p>
    <w:p w14:paraId="4D2BF420" w14:textId="77777777" w:rsidR="004C0BDD" w:rsidRPr="007A1844" w:rsidRDefault="00614D88" w:rsidP="001C1F1D">
      <w:pPr>
        <w:tabs>
          <w:tab w:val="left" w:pos="709"/>
        </w:tabs>
        <w:spacing w:before="120" w:after="0"/>
        <w:rPr>
          <w:rFonts w:ascii="Arial" w:hAnsi="Arial" w:cs="Arial"/>
          <w:sz w:val="24"/>
          <w:szCs w:val="24"/>
        </w:rPr>
      </w:pPr>
      <w:r w:rsidRPr="007A1844">
        <w:rPr>
          <w:rFonts w:ascii="Arial" w:hAnsi="Arial" w:cs="Arial"/>
          <w:sz w:val="24"/>
          <w:szCs w:val="24"/>
        </w:rPr>
        <w:t>While it is always good to have a well researched, professional looking claim, it is vital to use pay negotiations as an organising and recruitment opportunity</w:t>
      </w:r>
      <w:r w:rsidR="009F4053" w:rsidRPr="007A1844">
        <w:rPr>
          <w:rFonts w:ascii="Arial" w:hAnsi="Arial" w:cs="Arial"/>
          <w:sz w:val="24"/>
          <w:szCs w:val="24"/>
        </w:rPr>
        <w:t xml:space="preserve"> to give more power to your elbow</w:t>
      </w:r>
      <w:r w:rsidRPr="007A1844">
        <w:rPr>
          <w:rFonts w:ascii="Arial" w:hAnsi="Arial" w:cs="Arial"/>
          <w:sz w:val="24"/>
          <w:szCs w:val="24"/>
        </w:rPr>
        <w:t xml:space="preserve">. Make sure that you involve as many of your members as possible in preparing for negotiations.  </w:t>
      </w:r>
    </w:p>
    <w:p w14:paraId="4D2BF421" w14:textId="77777777" w:rsidR="004445A4" w:rsidRPr="007A1844" w:rsidRDefault="00614D88" w:rsidP="00823C1A">
      <w:pPr>
        <w:tabs>
          <w:tab w:val="left" w:pos="709"/>
        </w:tabs>
        <w:spacing w:before="120" w:after="0"/>
        <w:rPr>
          <w:rFonts w:ascii="Arial" w:hAnsi="Arial" w:cs="Arial"/>
          <w:sz w:val="24"/>
          <w:szCs w:val="24"/>
        </w:rPr>
      </w:pPr>
      <w:r w:rsidRPr="007A1844">
        <w:rPr>
          <w:rFonts w:ascii="Arial" w:hAnsi="Arial" w:cs="Arial"/>
          <w:sz w:val="24"/>
          <w:szCs w:val="24"/>
        </w:rPr>
        <w:lastRenderedPageBreak/>
        <w:t>Hold meetings to consult on the content of the claim. Set up a working group to research the issues and develop bargaining proposals. Use the issues raised in your negotiations to recruit new members. You will be most effective if your employer knows that the membership is fully involved and solidly behind you as their negotiators.</w:t>
      </w:r>
    </w:p>
    <w:sectPr w:rsidR="004445A4" w:rsidRPr="007A1844" w:rsidSect="0005447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473A" w14:textId="77777777" w:rsidR="0005447D" w:rsidRDefault="0005447D" w:rsidP="006F6567">
      <w:pPr>
        <w:spacing w:after="0" w:line="240" w:lineRule="auto"/>
      </w:pPr>
      <w:r>
        <w:separator/>
      </w:r>
    </w:p>
  </w:endnote>
  <w:endnote w:type="continuationSeparator" w:id="0">
    <w:p w14:paraId="33372419" w14:textId="77777777" w:rsidR="0005447D" w:rsidRDefault="0005447D" w:rsidP="006F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20B0403020202020204"/>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567195"/>
      <w:docPartObj>
        <w:docPartGallery w:val="Page Numbers (Bottom of Page)"/>
        <w:docPartUnique/>
      </w:docPartObj>
    </w:sdtPr>
    <w:sdtEndPr>
      <w:rPr>
        <w:noProof/>
      </w:rPr>
    </w:sdtEndPr>
    <w:sdtContent>
      <w:p w14:paraId="5100EBBE" w14:textId="374C6BA8" w:rsidR="00025912" w:rsidRDefault="000259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F61E4E" w14:textId="77777777" w:rsidR="00025912" w:rsidRDefault="00025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9E37" w14:textId="77777777" w:rsidR="0005447D" w:rsidRDefault="0005447D" w:rsidP="006F6567">
      <w:pPr>
        <w:spacing w:after="0" w:line="240" w:lineRule="auto"/>
      </w:pPr>
      <w:r>
        <w:separator/>
      </w:r>
    </w:p>
  </w:footnote>
  <w:footnote w:type="continuationSeparator" w:id="0">
    <w:p w14:paraId="75608341" w14:textId="77777777" w:rsidR="0005447D" w:rsidRDefault="0005447D" w:rsidP="006F6567">
      <w:pPr>
        <w:spacing w:after="0" w:line="240" w:lineRule="auto"/>
      </w:pPr>
      <w:r>
        <w:continuationSeparator/>
      </w:r>
    </w:p>
  </w:footnote>
  <w:footnote w:id="1">
    <w:p w14:paraId="4D2BF42C" w14:textId="77777777" w:rsidR="003107A2" w:rsidRPr="00996A57" w:rsidRDefault="003107A2" w:rsidP="00820451">
      <w:pPr>
        <w:pStyle w:val="FootnoteText"/>
        <w:spacing w:after="0" w:line="240" w:lineRule="auto"/>
        <w:rPr>
          <w:sz w:val="16"/>
          <w:szCs w:val="16"/>
          <w:lang w:val="en-GB"/>
        </w:rPr>
      </w:pPr>
      <w:r>
        <w:rPr>
          <w:rStyle w:val="FootnoteReference"/>
        </w:rPr>
        <w:footnoteRef/>
      </w:r>
      <w:r>
        <w:t xml:space="preserve"> </w:t>
      </w:r>
      <w:r w:rsidRPr="00996A57">
        <w:rPr>
          <w:sz w:val="16"/>
          <w:szCs w:val="16"/>
          <w:lang w:val="en-GB"/>
        </w:rPr>
        <w:t>The National Joint Council is the joint negotiating body that brings together local government employers and the recognised unions (UNISON, GMB and UNITE).  NJC pay and conditions agreements (including annual pay awards and salary scales) are implemented by the ov</w:t>
      </w:r>
      <w:r>
        <w:rPr>
          <w:sz w:val="16"/>
          <w:szCs w:val="16"/>
          <w:lang w:val="en-GB"/>
        </w:rPr>
        <w:t>erwhelming majority of councils.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7949"/>
    <w:multiLevelType w:val="hybridMultilevel"/>
    <w:tmpl w:val="7F5A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8369D"/>
    <w:multiLevelType w:val="multilevel"/>
    <w:tmpl w:val="81E26188"/>
    <w:lvl w:ilvl="0">
      <w:start w:val="1"/>
      <w:numFmt w:val="bullet"/>
      <w:lvlText w:val=""/>
      <w:lvlJc w:val="left"/>
      <w:pPr>
        <w:tabs>
          <w:tab w:val="num" w:pos="1440"/>
        </w:tabs>
        <w:ind w:left="1440" w:hanging="360"/>
      </w:pPr>
      <w:rPr>
        <w:rFonts w:ascii="Wingdings" w:hAnsi="Wingdings" w:hint="default"/>
        <w:color w:val="auto"/>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01A5FE1"/>
    <w:multiLevelType w:val="hybridMultilevel"/>
    <w:tmpl w:val="00342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E13679"/>
    <w:multiLevelType w:val="hybridMultilevel"/>
    <w:tmpl w:val="C75A648C"/>
    <w:lvl w:ilvl="0" w:tplc="40B2510C">
      <w:start w:val="2"/>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052512"/>
    <w:multiLevelType w:val="multilevel"/>
    <w:tmpl w:val="B56A2AAE"/>
    <w:lvl w:ilvl="0">
      <w:start w:val="1"/>
      <w:numFmt w:val="bullet"/>
      <w:lvlText w:val="m"/>
      <w:lvlJc w:val="left"/>
      <w:pPr>
        <w:tabs>
          <w:tab w:val="decimal" w:pos="360"/>
        </w:tabs>
        <w:ind w:left="720"/>
      </w:pPr>
      <w:rPr>
        <w:rFonts w:ascii="Wingdings" w:hAnsi="Wingdings"/>
        <w:strike w:val="0"/>
        <w:color w:val="000000"/>
        <w:spacing w:val="5"/>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9D6D80"/>
    <w:multiLevelType w:val="hybridMultilevel"/>
    <w:tmpl w:val="120A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175A3"/>
    <w:multiLevelType w:val="hybridMultilevel"/>
    <w:tmpl w:val="35765E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2A69A8"/>
    <w:multiLevelType w:val="hybridMultilevel"/>
    <w:tmpl w:val="2292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A53E5"/>
    <w:multiLevelType w:val="hybridMultilevel"/>
    <w:tmpl w:val="A27ACA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673FA3"/>
    <w:multiLevelType w:val="hybridMultilevel"/>
    <w:tmpl w:val="111E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9205D1"/>
    <w:multiLevelType w:val="hybridMultilevel"/>
    <w:tmpl w:val="9534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0009AF"/>
    <w:multiLevelType w:val="hybridMultilevel"/>
    <w:tmpl w:val="5A92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F2B81"/>
    <w:multiLevelType w:val="hybridMultilevel"/>
    <w:tmpl w:val="49AE1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3EF2134"/>
    <w:multiLevelType w:val="hybridMultilevel"/>
    <w:tmpl w:val="2504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DA2F17"/>
    <w:multiLevelType w:val="hybridMultilevel"/>
    <w:tmpl w:val="60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4355C6"/>
    <w:multiLevelType w:val="hybridMultilevel"/>
    <w:tmpl w:val="BEAC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873360"/>
    <w:multiLevelType w:val="hybridMultilevel"/>
    <w:tmpl w:val="5A8E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161BB1"/>
    <w:multiLevelType w:val="multilevel"/>
    <w:tmpl w:val="F9C480BA"/>
    <w:lvl w:ilvl="0">
      <w:start w:val="2"/>
      <w:numFmt w:val="decimal"/>
      <w:lvlText w:val="%1."/>
      <w:lvlJc w:val="left"/>
      <w:pPr>
        <w:tabs>
          <w:tab w:val="decimal" w:pos="216"/>
        </w:tabs>
        <w:ind w:left="720"/>
      </w:pPr>
      <w:rPr>
        <w:rFonts w:ascii="Arial Black" w:hAnsi="Arial Black"/>
        <w:b/>
        <w:strike w:val="0"/>
        <w:color w:val="000000"/>
        <w:spacing w:val="-12"/>
        <w:w w:val="9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E20F65"/>
    <w:multiLevelType w:val="multilevel"/>
    <w:tmpl w:val="763C7528"/>
    <w:lvl w:ilvl="0">
      <w:start w:val="1"/>
      <w:numFmt w:val="bullet"/>
      <w:lvlText w:val="q"/>
      <w:lvlJc w:val="left"/>
      <w:pPr>
        <w:tabs>
          <w:tab w:val="decimal" w:pos="360"/>
        </w:tabs>
        <w:ind w:left="720"/>
      </w:pPr>
      <w:rPr>
        <w:rFonts w:ascii="Wingdings" w:hAnsi="Wingdings"/>
        <w:strike w:val="0"/>
        <w:color w:val="000000"/>
        <w:spacing w:val="-4"/>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40156305">
    <w:abstractNumId w:val="3"/>
  </w:num>
  <w:num w:numId="2" w16cid:durableId="1854763256">
    <w:abstractNumId w:val="8"/>
  </w:num>
  <w:num w:numId="3" w16cid:durableId="542982371">
    <w:abstractNumId w:val="12"/>
  </w:num>
  <w:num w:numId="4" w16cid:durableId="798109064">
    <w:abstractNumId w:val="7"/>
  </w:num>
  <w:num w:numId="5" w16cid:durableId="1157065883">
    <w:abstractNumId w:val="15"/>
  </w:num>
  <w:num w:numId="6" w16cid:durableId="837161000">
    <w:abstractNumId w:val="4"/>
  </w:num>
  <w:num w:numId="7" w16cid:durableId="1462337283">
    <w:abstractNumId w:val="17"/>
  </w:num>
  <w:num w:numId="8" w16cid:durableId="503208813">
    <w:abstractNumId w:val="18"/>
  </w:num>
  <w:num w:numId="9" w16cid:durableId="956377761">
    <w:abstractNumId w:val="16"/>
  </w:num>
  <w:num w:numId="10" w16cid:durableId="1227910985">
    <w:abstractNumId w:val="1"/>
  </w:num>
  <w:num w:numId="11" w16cid:durableId="69037037">
    <w:abstractNumId w:val="13"/>
  </w:num>
  <w:num w:numId="12" w16cid:durableId="1545213820">
    <w:abstractNumId w:val="10"/>
  </w:num>
  <w:num w:numId="13" w16cid:durableId="1008369447">
    <w:abstractNumId w:val="2"/>
  </w:num>
  <w:num w:numId="14" w16cid:durableId="1720742557">
    <w:abstractNumId w:val="14"/>
  </w:num>
  <w:num w:numId="15" w16cid:durableId="1537889869">
    <w:abstractNumId w:val="6"/>
  </w:num>
  <w:num w:numId="16" w16cid:durableId="531067784">
    <w:abstractNumId w:val="0"/>
  </w:num>
  <w:num w:numId="17" w16cid:durableId="1719355288">
    <w:abstractNumId w:val="11"/>
  </w:num>
  <w:num w:numId="18" w16cid:durableId="709380624">
    <w:abstractNumId w:val="5"/>
  </w:num>
  <w:num w:numId="19" w16cid:durableId="20655683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67"/>
    <w:rsid w:val="00000058"/>
    <w:rsid w:val="00001DA0"/>
    <w:rsid w:val="00003589"/>
    <w:rsid w:val="000042DB"/>
    <w:rsid w:val="00004776"/>
    <w:rsid w:val="00005398"/>
    <w:rsid w:val="00007C66"/>
    <w:rsid w:val="00010D56"/>
    <w:rsid w:val="000128D2"/>
    <w:rsid w:val="00013523"/>
    <w:rsid w:val="00013581"/>
    <w:rsid w:val="00021515"/>
    <w:rsid w:val="00022037"/>
    <w:rsid w:val="00023491"/>
    <w:rsid w:val="00024529"/>
    <w:rsid w:val="00025912"/>
    <w:rsid w:val="00026458"/>
    <w:rsid w:val="00027652"/>
    <w:rsid w:val="00037E09"/>
    <w:rsid w:val="00044AEE"/>
    <w:rsid w:val="0004526A"/>
    <w:rsid w:val="000457B3"/>
    <w:rsid w:val="00050E1D"/>
    <w:rsid w:val="000512DF"/>
    <w:rsid w:val="00051CB9"/>
    <w:rsid w:val="000528FE"/>
    <w:rsid w:val="00053307"/>
    <w:rsid w:val="0005447D"/>
    <w:rsid w:val="00056501"/>
    <w:rsid w:val="00057DDE"/>
    <w:rsid w:val="00061020"/>
    <w:rsid w:val="000625D8"/>
    <w:rsid w:val="00064FAE"/>
    <w:rsid w:val="00065EEA"/>
    <w:rsid w:val="00067D6A"/>
    <w:rsid w:val="000705BA"/>
    <w:rsid w:val="00071665"/>
    <w:rsid w:val="00071D51"/>
    <w:rsid w:val="00073B07"/>
    <w:rsid w:val="00073CAE"/>
    <w:rsid w:val="0007599D"/>
    <w:rsid w:val="000770EC"/>
    <w:rsid w:val="00077BCA"/>
    <w:rsid w:val="00081202"/>
    <w:rsid w:val="00081943"/>
    <w:rsid w:val="00084095"/>
    <w:rsid w:val="00085D9D"/>
    <w:rsid w:val="00087D29"/>
    <w:rsid w:val="00090FCD"/>
    <w:rsid w:val="0009181C"/>
    <w:rsid w:val="0009358D"/>
    <w:rsid w:val="00094545"/>
    <w:rsid w:val="00096299"/>
    <w:rsid w:val="000973BC"/>
    <w:rsid w:val="000A0F23"/>
    <w:rsid w:val="000A1F03"/>
    <w:rsid w:val="000A2913"/>
    <w:rsid w:val="000A38C6"/>
    <w:rsid w:val="000A3B97"/>
    <w:rsid w:val="000A51BE"/>
    <w:rsid w:val="000A6963"/>
    <w:rsid w:val="000B2191"/>
    <w:rsid w:val="000B3EDB"/>
    <w:rsid w:val="000B5A6B"/>
    <w:rsid w:val="000B69C5"/>
    <w:rsid w:val="000B6EBA"/>
    <w:rsid w:val="000B719E"/>
    <w:rsid w:val="000C08F4"/>
    <w:rsid w:val="000C144E"/>
    <w:rsid w:val="000C4EC6"/>
    <w:rsid w:val="000C504B"/>
    <w:rsid w:val="000C75F2"/>
    <w:rsid w:val="000D1F8B"/>
    <w:rsid w:val="000D2B47"/>
    <w:rsid w:val="000D370C"/>
    <w:rsid w:val="000D5ABD"/>
    <w:rsid w:val="000E40FD"/>
    <w:rsid w:val="000E4E86"/>
    <w:rsid w:val="000E55B3"/>
    <w:rsid w:val="000E6CC2"/>
    <w:rsid w:val="000F06B5"/>
    <w:rsid w:val="000F12F5"/>
    <w:rsid w:val="000F4853"/>
    <w:rsid w:val="000F6266"/>
    <w:rsid w:val="001009F9"/>
    <w:rsid w:val="00101C12"/>
    <w:rsid w:val="00103296"/>
    <w:rsid w:val="001048B8"/>
    <w:rsid w:val="001054C1"/>
    <w:rsid w:val="0011392C"/>
    <w:rsid w:val="00114821"/>
    <w:rsid w:val="001153D1"/>
    <w:rsid w:val="0011554F"/>
    <w:rsid w:val="00115579"/>
    <w:rsid w:val="00115A37"/>
    <w:rsid w:val="00115F7E"/>
    <w:rsid w:val="0011643A"/>
    <w:rsid w:val="00120ED7"/>
    <w:rsid w:val="0012128C"/>
    <w:rsid w:val="00122D75"/>
    <w:rsid w:val="00123E99"/>
    <w:rsid w:val="00124F14"/>
    <w:rsid w:val="00125173"/>
    <w:rsid w:val="00125A0D"/>
    <w:rsid w:val="001260A9"/>
    <w:rsid w:val="00126B8F"/>
    <w:rsid w:val="0013338C"/>
    <w:rsid w:val="00133537"/>
    <w:rsid w:val="001339B5"/>
    <w:rsid w:val="0013728B"/>
    <w:rsid w:val="0013758A"/>
    <w:rsid w:val="00145D53"/>
    <w:rsid w:val="0014628E"/>
    <w:rsid w:val="00147558"/>
    <w:rsid w:val="00152E10"/>
    <w:rsid w:val="00154BAD"/>
    <w:rsid w:val="00156703"/>
    <w:rsid w:val="0015738E"/>
    <w:rsid w:val="00157E73"/>
    <w:rsid w:val="00161147"/>
    <w:rsid w:val="00162D15"/>
    <w:rsid w:val="00163EEC"/>
    <w:rsid w:val="00164AC3"/>
    <w:rsid w:val="00165BF3"/>
    <w:rsid w:val="001672ED"/>
    <w:rsid w:val="00167F7B"/>
    <w:rsid w:val="0017022E"/>
    <w:rsid w:val="0017095C"/>
    <w:rsid w:val="00170B29"/>
    <w:rsid w:val="00170CD1"/>
    <w:rsid w:val="001768AA"/>
    <w:rsid w:val="00177587"/>
    <w:rsid w:val="00177635"/>
    <w:rsid w:val="00180078"/>
    <w:rsid w:val="00180E50"/>
    <w:rsid w:val="001824A5"/>
    <w:rsid w:val="001845E6"/>
    <w:rsid w:val="00187574"/>
    <w:rsid w:val="001942AA"/>
    <w:rsid w:val="00194D52"/>
    <w:rsid w:val="001953C8"/>
    <w:rsid w:val="00196AE1"/>
    <w:rsid w:val="00197781"/>
    <w:rsid w:val="001A176B"/>
    <w:rsid w:val="001A17B9"/>
    <w:rsid w:val="001A26C7"/>
    <w:rsid w:val="001A3429"/>
    <w:rsid w:val="001A495E"/>
    <w:rsid w:val="001A60E8"/>
    <w:rsid w:val="001A670A"/>
    <w:rsid w:val="001A69F0"/>
    <w:rsid w:val="001A6A4E"/>
    <w:rsid w:val="001A7619"/>
    <w:rsid w:val="001B1ADF"/>
    <w:rsid w:val="001B3101"/>
    <w:rsid w:val="001B374D"/>
    <w:rsid w:val="001B3F91"/>
    <w:rsid w:val="001B54E9"/>
    <w:rsid w:val="001C0959"/>
    <w:rsid w:val="001C1F1D"/>
    <w:rsid w:val="001C2979"/>
    <w:rsid w:val="001C3486"/>
    <w:rsid w:val="001C48A1"/>
    <w:rsid w:val="001C5270"/>
    <w:rsid w:val="001C53E1"/>
    <w:rsid w:val="001D085E"/>
    <w:rsid w:val="001D0F5A"/>
    <w:rsid w:val="001D3A62"/>
    <w:rsid w:val="001D76E3"/>
    <w:rsid w:val="001E28B8"/>
    <w:rsid w:val="001E30E3"/>
    <w:rsid w:val="001E43A7"/>
    <w:rsid w:val="001E589C"/>
    <w:rsid w:val="001F09FA"/>
    <w:rsid w:val="001F49C6"/>
    <w:rsid w:val="001F4A76"/>
    <w:rsid w:val="001F586B"/>
    <w:rsid w:val="00202EE3"/>
    <w:rsid w:val="00203755"/>
    <w:rsid w:val="002037C6"/>
    <w:rsid w:val="0020695F"/>
    <w:rsid w:val="002124EE"/>
    <w:rsid w:val="002135B7"/>
    <w:rsid w:val="00213844"/>
    <w:rsid w:val="002148AE"/>
    <w:rsid w:val="0021545B"/>
    <w:rsid w:val="0021633D"/>
    <w:rsid w:val="002220C1"/>
    <w:rsid w:val="0022227C"/>
    <w:rsid w:val="002238B9"/>
    <w:rsid w:val="002261C6"/>
    <w:rsid w:val="00230BDB"/>
    <w:rsid w:val="00233CF1"/>
    <w:rsid w:val="00234E3D"/>
    <w:rsid w:val="00242AA2"/>
    <w:rsid w:val="002439EF"/>
    <w:rsid w:val="00244399"/>
    <w:rsid w:val="00244BC3"/>
    <w:rsid w:val="00250696"/>
    <w:rsid w:val="00250AA8"/>
    <w:rsid w:val="00251025"/>
    <w:rsid w:val="00251BCF"/>
    <w:rsid w:val="002558D7"/>
    <w:rsid w:val="002566B5"/>
    <w:rsid w:val="00261F54"/>
    <w:rsid w:val="00262D19"/>
    <w:rsid w:val="00263558"/>
    <w:rsid w:val="0026467D"/>
    <w:rsid w:val="00265436"/>
    <w:rsid w:val="00267D24"/>
    <w:rsid w:val="00273974"/>
    <w:rsid w:val="002751AF"/>
    <w:rsid w:val="002756EF"/>
    <w:rsid w:val="00275BBD"/>
    <w:rsid w:val="002763D6"/>
    <w:rsid w:val="0028258C"/>
    <w:rsid w:val="00283590"/>
    <w:rsid w:val="00283DAD"/>
    <w:rsid w:val="0028540C"/>
    <w:rsid w:val="00290B47"/>
    <w:rsid w:val="0029141E"/>
    <w:rsid w:val="00292A19"/>
    <w:rsid w:val="0029341A"/>
    <w:rsid w:val="002934B5"/>
    <w:rsid w:val="0029362E"/>
    <w:rsid w:val="002967B1"/>
    <w:rsid w:val="002A0A53"/>
    <w:rsid w:val="002A23DB"/>
    <w:rsid w:val="002A379F"/>
    <w:rsid w:val="002A68FA"/>
    <w:rsid w:val="002B08FA"/>
    <w:rsid w:val="002B28FF"/>
    <w:rsid w:val="002B3210"/>
    <w:rsid w:val="002B3615"/>
    <w:rsid w:val="002B3DF5"/>
    <w:rsid w:val="002B4767"/>
    <w:rsid w:val="002B6BD4"/>
    <w:rsid w:val="002B7A85"/>
    <w:rsid w:val="002B7B48"/>
    <w:rsid w:val="002C03BC"/>
    <w:rsid w:val="002C0694"/>
    <w:rsid w:val="002C309E"/>
    <w:rsid w:val="002C44D7"/>
    <w:rsid w:val="002C4B90"/>
    <w:rsid w:val="002D11C5"/>
    <w:rsid w:val="002D2275"/>
    <w:rsid w:val="002D3F6E"/>
    <w:rsid w:val="002D523A"/>
    <w:rsid w:val="002D6C36"/>
    <w:rsid w:val="002D6E9A"/>
    <w:rsid w:val="002D7B90"/>
    <w:rsid w:val="002E1602"/>
    <w:rsid w:val="002E22CA"/>
    <w:rsid w:val="002E3779"/>
    <w:rsid w:val="002E6000"/>
    <w:rsid w:val="002F073F"/>
    <w:rsid w:val="002F27B2"/>
    <w:rsid w:val="002F3942"/>
    <w:rsid w:val="002F4254"/>
    <w:rsid w:val="002F50E3"/>
    <w:rsid w:val="00300C22"/>
    <w:rsid w:val="00300DD2"/>
    <w:rsid w:val="00300ED1"/>
    <w:rsid w:val="00301D10"/>
    <w:rsid w:val="003025E2"/>
    <w:rsid w:val="00303731"/>
    <w:rsid w:val="003107A2"/>
    <w:rsid w:val="003129BC"/>
    <w:rsid w:val="0031553E"/>
    <w:rsid w:val="0031744E"/>
    <w:rsid w:val="00320C5E"/>
    <w:rsid w:val="003217F8"/>
    <w:rsid w:val="00321D64"/>
    <w:rsid w:val="00323EE8"/>
    <w:rsid w:val="003242EC"/>
    <w:rsid w:val="0032613C"/>
    <w:rsid w:val="003341AC"/>
    <w:rsid w:val="00334BCC"/>
    <w:rsid w:val="003355A3"/>
    <w:rsid w:val="00341CC2"/>
    <w:rsid w:val="00342EC3"/>
    <w:rsid w:val="003436B6"/>
    <w:rsid w:val="00344625"/>
    <w:rsid w:val="00347D55"/>
    <w:rsid w:val="0035186F"/>
    <w:rsid w:val="00351CB8"/>
    <w:rsid w:val="0035243B"/>
    <w:rsid w:val="003534ED"/>
    <w:rsid w:val="003549FD"/>
    <w:rsid w:val="00355F01"/>
    <w:rsid w:val="003570A0"/>
    <w:rsid w:val="003620DE"/>
    <w:rsid w:val="0036363C"/>
    <w:rsid w:val="003677E4"/>
    <w:rsid w:val="00371173"/>
    <w:rsid w:val="003720B8"/>
    <w:rsid w:val="00372C38"/>
    <w:rsid w:val="0037362E"/>
    <w:rsid w:val="00375C36"/>
    <w:rsid w:val="0037627F"/>
    <w:rsid w:val="00380DE9"/>
    <w:rsid w:val="00382FB5"/>
    <w:rsid w:val="003833D0"/>
    <w:rsid w:val="00383A37"/>
    <w:rsid w:val="00384DCB"/>
    <w:rsid w:val="0038781F"/>
    <w:rsid w:val="00390E77"/>
    <w:rsid w:val="00391F0F"/>
    <w:rsid w:val="00392898"/>
    <w:rsid w:val="00394136"/>
    <w:rsid w:val="00394DF7"/>
    <w:rsid w:val="00396F06"/>
    <w:rsid w:val="00397D95"/>
    <w:rsid w:val="003A0865"/>
    <w:rsid w:val="003A2C3D"/>
    <w:rsid w:val="003A6B1B"/>
    <w:rsid w:val="003A6E27"/>
    <w:rsid w:val="003B1884"/>
    <w:rsid w:val="003B1A9C"/>
    <w:rsid w:val="003B2456"/>
    <w:rsid w:val="003B3326"/>
    <w:rsid w:val="003B4E39"/>
    <w:rsid w:val="003C00AF"/>
    <w:rsid w:val="003C03CE"/>
    <w:rsid w:val="003C0522"/>
    <w:rsid w:val="003C2590"/>
    <w:rsid w:val="003C3319"/>
    <w:rsid w:val="003C62B1"/>
    <w:rsid w:val="003C63E4"/>
    <w:rsid w:val="003C6B40"/>
    <w:rsid w:val="003D02CF"/>
    <w:rsid w:val="003D0DA3"/>
    <w:rsid w:val="003D17BD"/>
    <w:rsid w:val="003D2F16"/>
    <w:rsid w:val="003D7089"/>
    <w:rsid w:val="003D739C"/>
    <w:rsid w:val="003E3163"/>
    <w:rsid w:val="003E4600"/>
    <w:rsid w:val="003E4801"/>
    <w:rsid w:val="003E48CA"/>
    <w:rsid w:val="003E679A"/>
    <w:rsid w:val="003F3DFC"/>
    <w:rsid w:val="003F3EE4"/>
    <w:rsid w:val="00400C1F"/>
    <w:rsid w:val="004025F6"/>
    <w:rsid w:val="004029D1"/>
    <w:rsid w:val="00405CCE"/>
    <w:rsid w:val="00410371"/>
    <w:rsid w:val="00411D56"/>
    <w:rsid w:val="00413605"/>
    <w:rsid w:val="004144AE"/>
    <w:rsid w:val="00415B7A"/>
    <w:rsid w:val="00416AF6"/>
    <w:rsid w:val="0041752F"/>
    <w:rsid w:val="004234A8"/>
    <w:rsid w:val="004279AD"/>
    <w:rsid w:val="00427C18"/>
    <w:rsid w:val="00430979"/>
    <w:rsid w:val="00430B08"/>
    <w:rsid w:val="00430EE7"/>
    <w:rsid w:val="004323EB"/>
    <w:rsid w:val="00433B51"/>
    <w:rsid w:val="00433C36"/>
    <w:rsid w:val="00433E9C"/>
    <w:rsid w:val="00436BC6"/>
    <w:rsid w:val="00437311"/>
    <w:rsid w:val="004428C1"/>
    <w:rsid w:val="00442CC7"/>
    <w:rsid w:val="00443206"/>
    <w:rsid w:val="00443947"/>
    <w:rsid w:val="00443B1F"/>
    <w:rsid w:val="00443E48"/>
    <w:rsid w:val="004445A4"/>
    <w:rsid w:val="00444737"/>
    <w:rsid w:val="0044495D"/>
    <w:rsid w:val="00444D4B"/>
    <w:rsid w:val="00445989"/>
    <w:rsid w:val="0044635F"/>
    <w:rsid w:val="0045361F"/>
    <w:rsid w:val="004564FD"/>
    <w:rsid w:val="00456AF6"/>
    <w:rsid w:val="00457127"/>
    <w:rsid w:val="0046221F"/>
    <w:rsid w:val="004650AE"/>
    <w:rsid w:val="004658DE"/>
    <w:rsid w:val="004658F4"/>
    <w:rsid w:val="00473168"/>
    <w:rsid w:val="0047564B"/>
    <w:rsid w:val="00476639"/>
    <w:rsid w:val="004816BF"/>
    <w:rsid w:val="0048499E"/>
    <w:rsid w:val="00484C01"/>
    <w:rsid w:val="0048721D"/>
    <w:rsid w:val="00490301"/>
    <w:rsid w:val="00490C54"/>
    <w:rsid w:val="004935A6"/>
    <w:rsid w:val="00497601"/>
    <w:rsid w:val="004A0106"/>
    <w:rsid w:val="004A011F"/>
    <w:rsid w:val="004A1B61"/>
    <w:rsid w:val="004A3816"/>
    <w:rsid w:val="004A45E1"/>
    <w:rsid w:val="004A4764"/>
    <w:rsid w:val="004A54F0"/>
    <w:rsid w:val="004A5D58"/>
    <w:rsid w:val="004A76CF"/>
    <w:rsid w:val="004A7C67"/>
    <w:rsid w:val="004B05DE"/>
    <w:rsid w:val="004B1D56"/>
    <w:rsid w:val="004B68B3"/>
    <w:rsid w:val="004C0640"/>
    <w:rsid w:val="004C0BDD"/>
    <w:rsid w:val="004C4231"/>
    <w:rsid w:val="004C43D9"/>
    <w:rsid w:val="004C462B"/>
    <w:rsid w:val="004C5124"/>
    <w:rsid w:val="004C6DC6"/>
    <w:rsid w:val="004C7358"/>
    <w:rsid w:val="004D1357"/>
    <w:rsid w:val="004D25F2"/>
    <w:rsid w:val="004D33EF"/>
    <w:rsid w:val="004D472E"/>
    <w:rsid w:val="004D7039"/>
    <w:rsid w:val="004D70FD"/>
    <w:rsid w:val="004E0AA9"/>
    <w:rsid w:val="004E2E7A"/>
    <w:rsid w:val="004E4930"/>
    <w:rsid w:val="004E5174"/>
    <w:rsid w:val="004E6D38"/>
    <w:rsid w:val="004F1297"/>
    <w:rsid w:val="004F58EE"/>
    <w:rsid w:val="00501997"/>
    <w:rsid w:val="00502467"/>
    <w:rsid w:val="005030CB"/>
    <w:rsid w:val="00503CB6"/>
    <w:rsid w:val="00503D41"/>
    <w:rsid w:val="0050453D"/>
    <w:rsid w:val="005049E3"/>
    <w:rsid w:val="00505D7B"/>
    <w:rsid w:val="00505DC5"/>
    <w:rsid w:val="00507AF8"/>
    <w:rsid w:val="005114F5"/>
    <w:rsid w:val="00512D33"/>
    <w:rsid w:val="00515C19"/>
    <w:rsid w:val="00526575"/>
    <w:rsid w:val="005279F0"/>
    <w:rsid w:val="0053174F"/>
    <w:rsid w:val="00533C63"/>
    <w:rsid w:val="00545C25"/>
    <w:rsid w:val="00546FCC"/>
    <w:rsid w:val="00547402"/>
    <w:rsid w:val="005521A8"/>
    <w:rsid w:val="00553C69"/>
    <w:rsid w:val="005558EE"/>
    <w:rsid w:val="00555CDF"/>
    <w:rsid w:val="00555F9C"/>
    <w:rsid w:val="00562732"/>
    <w:rsid w:val="00562B7A"/>
    <w:rsid w:val="00564087"/>
    <w:rsid w:val="0056447C"/>
    <w:rsid w:val="00567E53"/>
    <w:rsid w:val="00570F49"/>
    <w:rsid w:val="00571360"/>
    <w:rsid w:val="00573CBA"/>
    <w:rsid w:val="0057793B"/>
    <w:rsid w:val="00580B24"/>
    <w:rsid w:val="00581A23"/>
    <w:rsid w:val="00582C38"/>
    <w:rsid w:val="005836D6"/>
    <w:rsid w:val="0058420D"/>
    <w:rsid w:val="00584874"/>
    <w:rsid w:val="00584D22"/>
    <w:rsid w:val="00585BCB"/>
    <w:rsid w:val="00594C96"/>
    <w:rsid w:val="0059716F"/>
    <w:rsid w:val="005A03CF"/>
    <w:rsid w:val="005A2951"/>
    <w:rsid w:val="005A6AF7"/>
    <w:rsid w:val="005B1D7A"/>
    <w:rsid w:val="005B2A41"/>
    <w:rsid w:val="005B5413"/>
    <w:rsid w:val="005B5A69"/>
    <w:rsid w:val="005B7B4D"/>
    <w:rsid w:val="005B7EA4"/>
    <w:rsid w:val="005C2A3D"/>
    <w:rsid w:val="005C2C64"/>
    <w:rsid w:val="005C36E6"/>
    <w:rsid w:val="005C7071"/>
    <w:rsid w:val="005D003F"/>
    <w:rsid w:val="005D10DA"/>
    <w:rsid w:val="005D135A"/>
    <w:rsid w:val="005D288F"/>
    <w:rsid w:val="005D2B92"/>
    <w:rsid w:val="005D3CC1"/>
    <w:rsid w:val="005D3F84"/>
    <w:rsid w:val="005D62DD"/>
    <w:rsid w:val="005D6A95"/>
    <w:rsid w:val="005E18AE"/>
    <w:rsid w:val="005E2556"/>
    <w:rsid w:val="005E71DA"/>
    <w:rsid w:val="005E726C"/>
    <w:rsid w:val="005F2508"/>
    <w:rsid w:val="005F32D5"/>
    <w:rsid w:val="005F3BEA"/>
    <w:rsid w:val="005F5154"/>
    <w:rsid w:val="005F6E3F"/>
    <w:rsid w:val="005F7D02"/>
    <w:rsid w:val="0060211D"/>
    <w:rsid w:val="00604836"/>
    <w:rsid w:val="0060522D"/>
    <w:rsid w:val="006060A6"/>
    <w:rsid w:val="006062E0"/>
    <w:rsid w:val="00606802"/>
    <w:rsid w:val="00606BE9"/>
    <w:rsid w:val="00607E1E"/>
    <w:rsid w:val="0061310A"/>
    <w:rsid w:val="006139ED"/>
    <w:rsid w:val="006141CE"/>
    <w:rsid w:val="00614D88"/>
    <w:rsid w:val="00616806"/>
    <w:rsid w:val="00616BC3"/>
    <w:rsid w:val="006176ED"/>
    <w:rsid w:val="00620161"/>
    <w:rsid w:val="006221D9"/>
    <w:rsid w:val="006267CB"/>
    <w:rsid w:val="00626A5F"/>
    <w:rsid w:val="00627631"/>
    <w:rsid w:val="00627ABD"/>
    <w:rsid w:val="00630183"/>
    <w:rsid w:val="00630231"/>
    <w:rsid w:val="00631A9D"/>
    <w:rsid w:val="00631E48"/>
    <w:rsid w:val="00632F0E"/>
    <w:rsid w:val="00635900"/>
    <w:rsid w:val="006370ED"/>
    <w:rsid w:val="00640027"/>
    <w:rsid w:val="00640413"/>
    <w:rsid w:val="00641C3A"/>
    <w:rsid w:val="00641CF0"/>
    <w:rsid w:val="006429BB"/>
    <w:rsid w:val="006466A4"/>
    <w:rsid w:val="00647EAA"/>
    <w:rsid w:val="00651722"/>
    <w:rsid w:val="00652978"/>
    <w:rsid w:val="00654807"/>
    <w:rsid w:val="006550E3"/>
    <w:rsid w:val="00655AB1"/>
    <w:rsid w:val="00657463"/>
    <w:rsid w:val="00660225"/>
    <w:rsid w:val="0066092B"/>
    <w:rsid w:val="00661740"/>
    <w:rsid w:val="00661945"/>
    <w:rsid w:val="00661DDC"/>
    <w:rsid w:val="006620C7"/>
    <w:rsid w:val="00665390"/>
    <w:rsid w:val="0066573E"/>
    <w:rsid w:val="006659F2"/>
    <w:rsid w:val="00670073"/>
    <w:rsid w:val="00670A95"/>
    <w:rsid w:val="00671AAF"/>
    <w:rsid w:val="00671D79"/>
    <w:rsid w:val="00673460"/>
    <w:rsid w:val="0067639F"/>
    <w:rsid w:val="006820A0"/>
    <w:rsid w:val="006821CB"/>
    <w:rsid w:val="006838D3"/>
    <w:rsid w:val="0068517E"/>
    <w:rsid w:val="00685599"/>
    <w:rsid w:val="006922BD"/>
    <w:rsid w:val="00692951"/>
    <w:rsid w:val="00693376"/>
    <w:rsid w:val="00693EE3"/>
    <w:rsid w:val="00694AEE"/>
    <w:rsid w:val="00696365"/>
    <w:rsid w:val="00697FAD"/>
    <w:rsid w:val="006A1053"/>
    <w:rsid w:val="006A64D4"/>
    <w:rsid w:val="006A6955"/>
    <w:rsid w:val="006B032E"/>
    <w:rsid w:val="006B1FE5"/>
    <w:rsid w:val="006B42D9"/>
    <w:rsid w:val="006B4E72"/>
    <w:rsid w:val="006C4230"/>
    <w:rsid w:val="006C4D43"/>
    <w:rsid w:val="006C532F"/>
    <w:rsid w:val="006C61F0"/>
    <w:rsid w:val="006C7218"/>
    <w:rsid w:val="006D0B0E"/>
    <w:rsid w:val="006D1235"/>
    <w:rsid w:val="006D204B"/>
    <w:rsid w:val="006D7499"/>
    <w:rsid w:val="006E0BFD"/>
    <w:rsid w:val="006E337A"/>
    <w:rsid w:val="006E40D6"/>
    <w:rsid w:val="006F08CB"/>
    <w:rsid w:val="006F2FB0"/>
    <w:rsid w:val="006F3EA1"/>
    <w:rsid w:val="006F4187"/>
    <w:rsid w:val="006F4B42"/>
    <w:rsid w:val="006F53A0"/>
    <w:rsid w:val="006F6567"/>
    <w:rsid w:val="006F6AC9"/>
    <w:rsid w:val="006F7840"/>
    <w:rsid w:val="007014E3"/>
    <w:rsid w:val="00704551"/>
    <w:rsid w:val="00704FC8"/>
    <w:rsid w:val="00710FCE"/>
    <w:rsid w:val="00713F3A"/>
    <w:rsid w:val="007150DF"/>
    <w:rsid w:val="00715DB5"/>
    <w:rsid w:val="007173BF"/>
    <w:rsid w:val="00725DFA"/>
    <w:rsid w:val="007265C4"/>
    <w:rsid w:val="00727437"/>
    <w:rsid w:val="00730933"/>
    <w:rsid w:val="0073124E"/>
    <w:rsid w:val="00731F09"/>
    <w:rsid w:val="0073299D"/>
    <w:rsid w:val="00732A60"/>
    <w:rsid w:val="00732BF7"/>
    <w:rsid w:val="007342E1"/>
    <w:rsid w:val="007344AE"/>
    <w:rsid w:val="00734A28"/>
    <w:rsid w:val="00737462"/>
    <w:rsid w:val="00737613"/>
    <w:rsid w:val="00740535"/>
    <w:rsid w:val="00741F36"/>
    <w:rsid w:val="0074221F"/>
    <w:rsid w:val="0074305A"/>
    <w:rsid w:val="0075011F"/>
    <w:rsid w:val="0075029D"/>
    <w:rsid w:val="00757804"/>
    <w:rsid w:val="007579D3"/>
    <w:rsid w:val="00760376"/>
    <w:rsid w:val="00761C1F"/>
    <w:rsid w:val="00762366"/>
    <w:rsid w:val="00763FF1"/>
    <w:rsid w:val="007641DC"/>
    <w:rsid w:val="00765057"/>
    <w:rsid w:val="0076554B"/>
    <w:rsid w:val="00765CE0"/>
    <w:rsid w:val="00767CB4"/>
    <w:rsid w:val="00771776"/>
    <w:rsid w:val="007732BC"/>
    <w:rsid w:val="00773A6A"/>
    <w:rsid w:val="0077672B"/>
    <w:rsid w:val="00776942"/>
    <w:rsid w:val="00781B09"/>
    <w:rsid w:val="00781F19"/>
    <w:rsid w:val="007851CD"/>
    <w:rsid w:val="0078738C"/>
    <w:rsid w:val="00787515"/>
    <w:rsid w:val="0079099C"/>
    <w:rsid w:val="00790BB3"/>
    <w:rsid w:val="00790EFE"/>
    <w:rsid w:val="007915B5"/>
    <w:rsid w:val="007916E0"/>
    <w:rsid w:val="007919B2"/>
    <w:rsid w:val="007920F5"/>
    <w:rsid w:val="00792F3F"/>
    <w:rsid w:val="00793DC3"/>
    <w:rsid w:val="00794CA3"/>
    <w:rsid w:val="007951E7"/>
    <w:rsid w:val="00795FB5"/>
    <w:rsid w:val="0079712A"/>
    <w:rsid w:val="007A1844"/>
    <w:rsid w:val="007A1DD6"/>
    <w:rsid w:val="007A2821"/>
    <w:rsid w:val="007A3CC7"/>
    <w:rsid w:val="007A454E"/>
    <w:rsid w:val="007A472F"/>
    <w:rsid w:val="007A561F"/>
    <w:rsid w:val="007A5D65"/>
    <w:rsid w:val="007A5E6B"/>
    <w:rsid w:val="007A66FF"/>
    <w:rsid w:val="007B1DA9"/>
    <w:rsid w:val="007B377A"/>
    <w:rsid w:val="007B7372"/>
    <w:rsid w:val="007B7962"/>
    <w:rsid w:val="007C0834"/>
    <w:rsid w:val="007C0CD3"/>
    <w:rsid w:val="007C2A8A"/>
    <w:rsid w:val="007C4235"/>
    <w:rsid w:val="007C4D33"/>
    <w:rsid w:val="007C76A6"/>
    <w:rsid w:val="007D0FB2"/>
    <w:rsid w:val="007D2B17"/>
    <w:rsid w:val="007D41F0"/>
    <w:rsid w:val="007E18C8"/>
    <w:rsid w:val="007E1D6B"/>
    <w:rsid w:val="007E27CA"/>
    <w:rsid w:val="007E4A88"/>
    <w:rsid w:val="007E563B"/>
    <w:rsid w:val="007E56B3"/>
    <w:rsid w:val="007E641B"/>
    <w:rsid w:val="007F130C"/>
    <w:rsid w:val="007F23D6"/>
    <w:rsid w:val="007F5CDF"/>
    <w:rsid w:val="00800D7B"/>
    <w:rsid w:val="00801574"/>
    <w:rsid w:val="008023E8"/>
    <w:rsid w:val="008033A1"/>
    <w:rsid w:val="008050BD"/>
    <w:rsid w:val="0080613A"/>
    <w:rsid w:val="008071BD"/>
    <w:rsid w:val="00813079"/>
    <w:rsid w:val="00820451"/>
    <w:rsid w:val="00822113"/>
    <w:rsid w:val="0082378E"/>
    <w:rsid w:val="00823C1A"/>
    <w:rsid w:val="008240DF"/>
    <w:rsid w:val="008253C2"/>
    <w:rsid w:val="00825D97"/>
    <w:rsid w:val="00830485"/>
    <w:rsid w:val="008340DB"/>
    <w:rsid w:val="00835FA5"/>
    <w:rsid w:val="0084351D"/>
    <w:rsid w:val="00844C15"/>
    <w:rsid w:val="00845DBC"/>
    <w:rsid w:val="00846311"/>
    <w:rsid w:val="008464E8"/>
    <w:rsid w:val="00846923"/>
    <w:rsid w:val="00854914"/>
    <w:rsid w:val="0086011F"/>
    <w:rsid w:val="0086026B"/>
    <w:rsid w:val="00866CCB"/>
    <w:rsid w:val="00867E9B"/>
    <w:rsid w:val="00870BA0"/>
    <w:rsid w:val="00873BAC"/>
    <w:rsid w:val="00874A2D"/>
    <w:rsid w:val="00875724"/>
    <w:rsid w:val="00884706"/>
    <w:rsid w:val="00884AE8"/>
    <w:rsid w:val="00884C69"/>
    <w:rsid w:val="00886C68"/>
    <w:rsid w:val="00892A45"/>
    <w:rsid w:val="008933C6"/>
    <w:rsid w:val="008944A2"/>
    <w:rsid w:val="00895479"/>
    <w:rsid w:val="0089630C"/>
    <w:rsid w:val="00897D38"/>
    <w:rsid w:val="00897FD9"/>
    <w:rsid w:val="008A2E4B"/>
    <w:rsid w:val="008A2F3F"/>
    <w:rsid w:val="008A49ED"/>
    <w:rsid w:val="008A4F06"/>
    <w:rsid w:val="008A67C9"/>
    <w:rsid w:val="008A6E10"/>
    <w:rsid w:val="008A6F2F"/>
    <w:rsid w:val="008A7F11"/>
    <w:rsid w:val="008B1A5B"/>
    <w:rsid w:val="008B349D"/>
    <w:rsid w:val="008B380C"/>
    <w:rsid w:val="008B5E32"/>
    <w:rsid w:val="008C18C0"/>
    <w:rsid w:val="008C19DB"/>
    <w:rsid w:val="008C20DC"/>
    <w:rsid w:val="008C2F47"/>
    <w:rsid w:val="008C3797"/>
    <w:rsid w:val="008C4426"/>
    <w:rsid w:val="008C48C6"/>
    <w:rsid w:val="008C563F"/>
    <w:rsid w:val="008C5892"/>
    <w:rsid w:val="008C7FC2"/>
    <w:rsid w:val="008C7FF3"/>
    <w:rsid w:val="008D075B"/>
    <w:rsid w:val="008D4CFF"/>
    <w:rsid w:val="008D5D23"/>
    <w:rsid w:val="008D7374"/>
    <w:rsid w:val="008E485D"/>
    <w:rsid w:val="008E6940"/>
    <w:rsid w:val="008E6A08"/>
    <w:rsid w:val="008E7C1E"/>
    <w:rsid w:val="008F2F5E"/>
    <w:rsid w:val="008F314F"/>
    <w:rsid w:val="008F5774"/>
    <w:rsid w:val="009032ED"/>
    <w:rsid w:val="009046C5"/>
    <w:rsid w:val="00911BEC"/>
    <w:rsid w:val="00912E12"/>
    <w:rsid w:val="00913594"/>
    <w:rsid w:val="00915B07"/>
    <w:rsid w:val="009200D1"/>
    <w:rsid w:val="00920161"/>
    <w:rsid w:val="0092137B"/>
    <w:rsid w:val="00921742"/>
    <w:rsid w:val="00921E6D"/>
    <w:rsid w:val="00921F11"/>
    <w:rsid w:val="0092534F"/>
    <w:rsid w:val="00925DD5"/>
    <w:rsid w:val="009276D3"/>
    <w:rsid w:val="00931183"/>
    <w:rsid w:val="009322F8"/>
    <w:rsid w:val="00932391"/>
    <w:rsid w:val="0093317D"/>
    <w:rsid w:val="009340B6"/>
    <w:rsid w:val="0093605E"/>
    <w:rsid w:val="00937113"/>
    <w:rsid w:val="009418B8"/>
    <w:rsid w:val="00942E17"/>
    <w:rsid w:val="00943348"/>
    <w:rsid w:val="009450CA"/>
    <w:rsid w:val="009458E5"/>
    <w:rsid w:val="00946C9D"/>
    <w:rsid w:val="00946E70"/>
    <w:rsid w:val="00947354"/>
    <w:rsid w:val="00947899"/>
    <w:rsid w:val="00950B37"/>
    <w:rsid w:val="00951C34"/>
    <w:rsid w:val="009524FE"/>
    <w:rsid w:val="00952C47"/>
    <w:rsid w:val="009570E4"/>
    <w:rsid w:val="0095718E"/>
    <w:rsid w:val="009571E9"/>
    <w:rsid w:val="009617D3"/>
    <w:rsid w:val="0096413E"/>
    <w:rsid w:val="00965B19"/>
    <w:rsid w:val="00965F40"/>
    <w:rsid w:val="009679B0"/>
    <w:rsid w:val="00970194"/>
    <w:rsid w:val="00970803"/>
    <w:rsid w:val="009750B1"/>
    <w:rsid w:val="00975646"/>
    <w:rsid w:val="00976B14"/>
    <w:rsid w:val="00976D82"/>
    <w:rsid w:val="0098390B"/>
    <w:rsid w:val="00983DBA"/>
    <w:rsid w:val="00983E36"/>
    <w:rsid w:val="00984FA1"/>
    <w:rsid w:val="00992467"/>
    <w:rsid w:val="00996A57"/>
    <w:rsid w:val="009A181D"/>
    <w:rsid w:val="009A1F04"/>
    <w:rsid w:val="009A3333"/>
    <w:rsid w:val="009A37A8"/>
    <w:rsid w:val="009A434E"/>
    <w:rsid w:val="009A4690"/>
    <w:rsid w:val="009A48D9"/>
    <w:rsid w:val="009A61E3"/>
    <w:rsid w:val="009B18C4"/>
    <w:rsid w:val="009B2987"/>
    <w:rsid w:val="009B4836"/>
    <w:rsid w:val="009B59F9"/>
    <w:rsid w:val="009D1A41"/>
    <w:rsid w:val="009D2E4B"/>
    <w:rsid w:val="009D34F8"/>
    <w:rsid w:val="009D35D6"/>
    <w:rsid w:val="009D40CE"/>
    <w:rsid w:val="009D40DD"/>
    <w:rsid w:val="009D4E3F"/>
    <w:rsid w:val="009D53AA"/>
    <w:rsid w:val="009D6720"/>
    <w:rsid w:val="009D7439"/>
    <w:rsid w:val="009E1284"/>
    <w:rsid w:val="009E1A12"/>
    <w:rsid w:val="009E207F"/>
    <w:rsid w:val="009E22C6"/>
    <w:rsid w:val="009E27F6"/>
    <w:rsid w:val="009E4D3D"/>
    <w:rsid w:val="009F0779"/>
    <w:rsid w:val="009F25D5"/>
    <w:rsid w:val="009F4053"/>
    <w:rsid w:val="009F4CA8"/>
    <w:rsid w:val="009F4CE0"/>
    <w:rsid w:val="009F5D4C"/>
    <w:rsid w:val="009F7337"/>
    <w:rsid w:val="00A00E10"/>
    <w:rsid w:val="00A04C7D"/>
    <w:rsid w:val="00A064B2"/>
    <w:rsid w:val="00A06529"/>
    <w:rsid w:val="00A065E8"/>
    <w:rsid w:val="00A07E33"/>
    <w:rsid w:val="00A11B18"/>
    <w:rsid w:val="00A11D2A"/>
    <w:rsid w:val="00A1444F"/>
    <w:rsid w:val="00A1452A"/>
    <w:rsid w:val="00A17F4A"/>
    <w:rsid w:val="00A2087B"/>
    <w:rsid w:val="00A22FDB"/>
    <w:rsid w:val="00A23947"/>
    <w:rsid w:val="00A244AA"/>
    <w:rsid w:val="00A25447"/>
    <w:rsid w:val="00A30378"/>
    <w:rsid w:val="00A31DF2"/>
    <w:rsid w:val="00A33386"/>
    <w:rsid w:val="00A3453B"/>
    <w:rsid w:val="00A35454"/>
    <w:rsid w:val="00A404CD"/>
    <w:rsid w:val="00A427ED"/>
    <w:rsid w:val="00A44594"/>
    <w:rsid w:val="00A46693"/>
    <w:rsid w:val="00A46C24"/>
    <w:rsid w:val="00A479CA"/>
    <w:rsid w:val="00A47E12"/>
    <w:rsid w:val="00A50751"/>
    <w:rsid w:val="00A51304"/>
    <w:rsid w:val="00A5209C"/>
    <w:rsid w:val="00A54141"/>
    <w:rsid w:val="00A570B5"/>
    <w:rsid w:val="00A5765A"/>
    <w:rsid w:val="00A579C3"/>
    <w:rsid w:val="00A602EB"/>
    <w:rsid w:val="00A6156D"/>
    <w:rsid w:val="00A61983"/>
    <w:rsid w:val="00A62365"/>
    <w:rsid w:val="00A633C6"/>
    <w:rsid w:val="00A649E9"/>
    <w:rsid w:val="00A64A53"/>
    <w:rsid w:val="00A672EC"/>
    <w:rsid w:val="00A67693"/>
    <w:rsid w:val="00A67A6F"/>
    <w:rsid w:val="00A67BCC"/>
    <w:rsid w:val="00A7184D"/>
    <w:rsid w:val="00A72AA3"/>
    <w:rsid w:val="00A74B9A"/>
    <w:rsid w:val="00A75A1F"/>
    <w:rsid w:val="00A80763"/>
    <w:rsid w:val="00A817FA"/>
    <w:rsid w:val="00A81F94"/>
    <w:rsid w:val="00A836A8"/>
    <w:rsid w:val="00A85A7F"/>
    <w:rsid w:val="00A91BDA"/>
    <w:rsid w:val="00A92791"/>
    <w:rsid w:val="00A940EF"/>
    <w:rsid w:val="00AA0351"/>
    <w:rsid w:val="00AA151B"/>
    <w:rsid w:val="00AA1AF1"/>
    <w:rsid w:val="00AA63C3"/>
    <w:rsid w:val="00AA7E85"/>
    <w:rsid w:val="00AB0774"/>
    <w:rsid w:val="00AB183A"/>
    <w:rsid w:val="00AB53D6"/>
    <w:rsid w:val="00AB68DD"/>
    <w:rsid w:val="00AC008E"/>
    <w:rsid w:val="00AC1AF7"/>
    <w:rsid w:val="00AC4209"/>
    <w:rsid w:val="00AC44B8"/>
    <w:rsid w:val="00AD0BAB"/>
    <w:rsid w:val="00AD0F73"/>
    <w:rsid w:val="00AD21AE"/>
    <w:rsid w:val="00AE026A"/>
    <w:rsid w:val="00AE3600"/>
    <w:rsid w:val="00AE5BC4"/>
    <w:rsid w:val="00AE66E5"/>
    <w:rsid w:val="00AE75C6"/>
    <w:rsid w:val="00AF2EC1"/>
    <w:rsid w:val="00AF401D"/>
    <w:rsid w:val="00AF64F3"/>
    <w:rsid w:val="00AF74BA"/>
    <w:rsid w:val="00AF7BBB"/>
    <w:rsid w:val="00AF7C37"/>
    <w:rsid w:val="00B01250"/>
    <w:rsid w:val="00B01FBA"/>
    <w:rsid w:val="00B031C8"/>
    <w:rsid w:val="00B03EBB"/>
    <w:rsid w:val="00B04A0A"/>
    <w:rsid w:val="00B06453"/>
    <w:rsid w:val="00B07034"/>
    <w:rsid w:val="00B10699"/>
    <w:rsid w:val="00B142B6"/>
    <w:rsid w:val="00B142E3"/>
    <w:rsid w:val="00B14FF5"/>
    <w:rsid w:val="00B16A04"/>
    <w:rsid w:val="00B21CE0"/>
    <w:rsid w:val="00B23D56"/>
    <w:rsid w:val="00B24059"/>
    <w:rsid w:val="00B276FD"/>
    <w:rsid w:val="00B314C2"/>
    <w:rsid w:val="00B33485"/>
    <w:rsid w:val="00B356B9"/>
    <w:rsid w:val="00B368F4"/>
    <w:rsid w:val="00B370FE"/>
    <w:rsid w:val="00B373CD"/>
    <w:rsid w:val="00B40814"/>
    <w:rsid w:val="00B41A5B"/>
    <w:rsid w:val="00B447B0"/>
    <w:rsid w:val="00B471CF"/>
    <w:rsid w:val="00B511DA"/>
    <w:rsid w:val="00B51D00"/>
    <w:rsid w:val="00B555A7"/>
    <w:rsid w:val="00B609DA"/>
    <w:rsid w:val="00B62BB4"/>
    <w:rsid w:val="00B63226"/>
    <w:rsid w:val="00B63A5B"/>
    <w:rsid w:val="00B63F0D"/>
    <w:rsid w:val="00B64DBD"/>
    <w:rsid w:val="00B70200"/>
    <w:rsid w:val="00B72942"/>
    <w:rsid w:val="00B74136"/>
    <w:rsid w:val="00B806A5"/>
    <w:rsid w:val="00B814DE"/>
    <w:rsid w:val="00B826D1"/>
    <w:rsid w:val="00B83317"/>
    <w:rsid w:val="00B85B20"/>
    <w:rsid w:val="00B85E36"/>
    <w:rsid w:val="00B8637C"/>
    <w:rsid w:val="00B90555"/>
    <w:rsid w:val="00B90D2E"/>
    <w:rsid w:val="00B914E8"/>
    <w:rsid w:val="00B91F9B"/>
    <w:rsid w:val="00B9352B"/>
    <w:rsid w:val="00B942CB"/>
    <w:rsid w:val="00B951E2"/>
    <w:rsid w:val="00B97E42"/>
    <w:rsid w:val="00BA390D"/>
    <w:rsid w:val="00BA43E0"/>
    <w:rsid w:val="00BA6E89"/>
    <w:rsid w:val="00BB0CCF"/>
    <w:rsid w:val="00BC4CC2"/>
    <w:rsid w:val="00BC5085"/>
    <w:rsid w:val="00BC7B41"/>
    <w:rsid w:val="00BD0558"/>
    <w:rsid w:val="00BD0A52"/>
    <w:rsid w:val="00BD1805"/>
    <w:rsid w:val="00BD2098"/>
    <w:rsid w:val="00BD259B"/>
    <w:rsid w:val="00BD319F"/>
    <w:rsid w:val="00BD58BE"/>
    <w:rsid w:val="00BD688A"/>
    <w:rsid w:val="00BD6ADA"/>
    <w:rsid w:val="00BD6C70"/>
    <w:rsid w:val="00BD7498"/>
    <w:rsid w:val="00BD7C62"/>
    <w:rsid w:val="00BE5B42"/>
    <w:rsid w:val="00BE6A0C"/>
    <w:rsid w:val="00BF0609"/>
    <w:rsid w:val="00BF0CB8"/>
    <w:rsid w:val="00BF172F"/>
    <w:rsid w:val="00BF1DC4"/>
    <w:rsid w:val="00BF6467"/>
    <w:rsid w:val="00BF6E92"/>
    <w:rsid w:val="00C02722"/>
    <w:rsid w:val="00C05705"/>
    <w:rsid w:val="00C068AC"/>
    <w:rsid w:val="00C07310"/>
    <w:rsid w:val="00C120D1"/>
    <w:rsid w:val="00C15544"/>
    <w:rsid w:val="00C177D6"/>
    <w:rsid w:val="00C228BE"/>
    <w:rsid w:val="00C23756"/>
    <w:rsid w:val="00C269E2"/>
    <w:rsid w:val="00C27806"/>
    <w:rsid w:val="00C313B4"/>
    <w:rsid w:val="00C33782"/>
    <w:rsid w:val="00C33D01"/>
    <w:rsid w:val="00C350A9"/>
    <w:rsid w:val="00C37273"/>
    <w:rsid w:val="00C420AE"/>
    <w:rsid w:val="00C425AD"/>
    <w:rsid w:val="00C4309F"/>
    <w:rsid w:val="00C437C2"/>
    <w:rsid w:val="00C46294"/>
    <w:rsid w:val="00C475F6"/>
    <w:rsid w:val="00C50787"/>
    <w:rsid w:val="00C509F0"/>
    <w:rsid w:val="00C50EBC"/>
    <w:rsid w:val="00C5630D"/>
    <w:rsid w:val="00C61017"/>
    <w:rsid w:val="00C6120E"/>
    <w:rsid w:val="00C6201B"/>
    <w:rsid w:val="00C64763"/>
    <w:rsid w:val="00C65236"/>
    <w:rsid w:val="00C65498"/>
    <w:rsid w:val="00C65AFD"/>
    <w:rsid w:val="00C65F29"/>
    <w:rsid w:val="00C666B6"/>
    <w:rsid w:val="00C66AE6"/>
    <w:rsid w:val="00C71F75"/>
    <w:rsid w:val="00C755EC"/>
    <w:rsid w:val="00C75A2A"/>
    <w:rsid w:val="00C75D47"/>
    <w:rsid w:val="00C75D7E"/>
    <w:rsid w:val="00C769B1"/>
    <w:rsid w:val="00C805BA"/>
    <w:rsid w:val="00C80DE4"/>
    <w:rsid w:val="00C80E09"/>
    <w:rsid w:val="00C81A83"/>
    <w:rsid w:val="00C85E8C"/>
    <w:rsid w:val="00C85EF2"/>
    <w:rsid w:val="00C973B5"/>
    <w:rsid w:val="00C977C5"/>
    <w:rsid w:val="00C97B07"/>
    <w:rsid w:val="00CA228E"/>
    <w:rsid w:val="00CA432C"/>
    <w:rsid w:val="00CB2263"/>
    <w:rsid w:val="00CB29C6"/>
    <w:rsid w:val="00CC0876"/>
    <w:rsid w:val="00CC1012"/>
    <w:rsid w:val="00CC2F27"/>
    <w:rsid w:val="00CC41DE"/>
    <w:rsid w:val="00CC512E"/>
    <w:rsid w:val="00CD0AED"/>
    <w:rsid w:val="00CD10EF"/>
    <w:rsid w:val="00CD18F5"/>
    <w:rsid w:val="00CD24CA"/>
    <w:rsid w:val="00CD2FD0"/>
    <w:rsid w:val="00CD42B3"/>
    <w:rsid w:val="00CD4349"/>
    <w:rsid w:val="00CD4711"/>
    <w:rsid w:val="00CD642F"/>
    <w:rsid w:val="00CE0066"/>
    <w:rsid w:val="00CE13BC"/>
    <w:rsid w:val="00CE3BD0"/>
    <w:rsid w:val="00CE4D65"/>
    <w:rsid w:val="00CE534B"/>
    <w:rsid w:val="00CE5A31"/>
    <w:rsid w:val="00CE6314"/>
    <w:rsid w:val="00CE6931"/>
    <w:rsid w:val="00CE7BE6"/>
    <w:rsid w:val="00CF0D14"/>
    <w:rsid w:val="00CF1C1F"/>
    <w:rsid w:val="00CF265E"/>
    <w:rsid w:val="00CF5240"/>
    <w:rsid w:val="00CF6FD5"/>
    <w:rsid w:val="00D00DB9"/>
    <w:rsid w:val="00D05F48"/>
    <w:rsid w:val="00D16AFB"/>
    <w:rsid w:val="00D21BE0"/>
    <w:rsid w:val="00D22D08"/>
    <w:rsid w:val="00D24710"/>
    <w:rsid w:val="00D250D6"/>
    <w:rsid w:val="00D25EEC"/>
    <w:rsid w:val="00D26273"/>
    <w:rsid w:val="00D267D9"/>
    <w:rsid w:val="00D26ED1"/>
    <w:rsid w:val="00D32C4B"/>
    <w:rsid w:val="00D334B0"/>
    <w:rsid w:val="00D364EE"/>
    <w:rsid w:val="00D36E52"/>
    <w:rsid w:val="00D40302"/>
    <w:rsid w:val="00D40591"/>
    <w:rsid w:val="00D42B5F"/>
    <w:rsid w:val="00D45456"/>
    <w:rsid w:val="00D45718"/>
    <w:rsid w:val="00D45F6F"/>
    <w:rsid w:val="00D465C9"/>
    <w:rsid w:val="00D477A4"/>
    <w:rsid w:val="00D5027F"/>
    <w:rsid w:val="00D50326"/>
    <w:rsid w:val="00D50FE4"/>
    <w:rsid w:val="00D52FF7"/>
    <w:rsid w:val="00D53B7B"/>
    <w:rsid w:val="00D53D57"/>
    <w:rsid w:val="00D546B0"/>
    <w:rsid w:val="00D548F7"/>
    <w:rsid w:val="00D57E96"/>
    <w:rsid w:val="00D620A4"/>
    <w:rsid w:val="00D62331"/>
    <w:rsid w:val="00D62516"/>
    <w:rsid w:val="00D63CDC"/>
    <w:rsid w:val="00D65EC5"/>
    <w:rsid w:val="00D67A93"/>
    <w:rsid w:val="00D7341A"/>
    <w:rsid w:val="00D73422"/>
    <w:rsid w:val="00D82C36"/>
    <w:rsid w:val="00D86263"/>
    <w:rsid w:val="00D925E2"/>
    <w:rsid w:val="00D934E0"/>
    <w:rsid w:val="00D94475"/>
    <w:rsid w:val="00D954B0"/>
    <w:rsid w:val="00D96216"/>
    <w:rsid w:val="00D97000"/>
    <w:rsid w:val="00D97282"/>
    <w:rsid w:val="00DA16D9"/>
    <w:rsid w:val="00DA3480"/>
    <w:rsid w:val="00DA4DD3"/>
    <w:rsid w:val="00DA4F9B"/>
    <w:rsid w:val="00DA57B2"/>
    <w:rsid w:val="00DA7BF9"/>
    <w:rsid w:val="00DB2D0F"/>
    <w:rsid w:val="00DB302A"/>
    <w:rsid w:val="00DB4342"/>
    <w:rsid w:val="00DB4869"/>
    <w:rsid w:val="00DB6BD6"/>
    <w:rsid w:val="00DC2CA5"/>
    <w:rsid w:val="00DC4A6F"/>
    <w:rsid w:val="00DC561D"/>
    <w:rsid w:val="00DC600D"/>
    <w:rsid w:val="00DD038E"/>
    <w:rsid w:val="00DD4775"/>
    <w:rsid w:val="00DD5D48"/>
    <w:rsid w:val="00DD7147"/>
    <w:rsid w:val="00DE10A5"/>
    <w:rsid w:val="00DE1931"/>
    <w:rsid w:val="00DE1976"/>
    <w:rsid w:val="00DE35C5"/>
    <w:rsid w:val="00DE4C55"/>
    <w:rsid w:val="00DE599F"/>
    <w:rsid w:val="00DE714C"/>
    <w:rsid w:val="00DF00B0"/>
    <w:rsid w:val="00DF3E64"/>
    <w:rsid w:val="00DF449C"/>
    <w:rsid w:val="00DF5269"/>
    <w:rsid w:val="00DF709A"/>
    <w:rsid w:val="00DF7E83"/>
    <w:rsid w:val="00E00140"/>
    <w:rsid w:val="00E005BE"/>
    <w:rsid w:val="00E0093F"/>
    <w:rsid w:val="00E00CDF"/>
    <w:rsid w:val="00E02432"/>
    <w:rsid w:val="00E0290A"/>
    <w:rsid w:val="00E121BC"/>
    <w:rsid w:val="00E14A4F"/>
    <w:rsid w:val="00E16BC7"/>
    <w:rsid w:val="00E20302"/>
    <w:rsid w:val="00E22DB2"/>
    <w:rsid w:val="00E22FBC"/>
    <w:rsid w:val="00E247DD"/>
    <w:rsid w:val="00E26B4A"/>
    <w:rsid w:val="00E273B8"/>
    <w:rsid w:val="00E27C97"/>
    <w:rsid w:val="00E30842"/>
    <w:rsid w:val="00E336F6"/>
    <w:rsid w:val="00E342B6"/>
    <w:rsid w:val="00E36577"/>
    <w:rsid w:val="00E366CE"/>
    <w:rsid w:val="00E36853"/>
    <w:rsid w:val="00E40853"/>
    <w:rsid w:val="00E409FA"/>
    <w:rsid w:val="00E41660"/>
    <w:rsid w:val="00E44A59"/>
    <w:rsid w:val="00E46707"/>
    <w:rsid w:val="00E4694B"/>
    <w:rsid w:val="00E528E2"/>
    <w:rsid w:val="00E53D19"/>
    <w:rsid w:val="00E55D18"/>
    <w:rsid w:val="00E57454"/>
    <w:rsid w:val="00E6080F"/>
    <w:rsid w:val="00E61F63"/>
    <w:rsid w:val="00E62433"/>
    <w:rsid w:val="00E63C52"/>
    <w:rsid w:val="00E672D4"/>
    <w:rsid w:val="00E67390"/>
    <w:rsid w:val="00E71E1B"/>
    <w:rsid w:val="00E74019"/>
    <w:rsid w:val="00E753A9"/>
    <w:rsid w:val="00E75BE4"/>
    <w:rsid w:val="00E75E8B"/>
    <w:rsid w:val="00E7708A"/>
    <w:rsid w:val="00E8319F"/>
    <w:rsid w:val="00E85966"/>
    <w:rsid w:val="00E86A7A"/>
    <w:rsid w:val="00E87250"/>
    <w:rsid w:val="00E922DF"/>
    <w:rsid w:val="00E92CB5"/>
    <w:rsid w:val="00E931B3"/>
    <w:rsid w:val="00E9322C"/>
    <w:rsid w:val="00E97A57"/>
    <w:rsid w:val="00E97E88"/>
    <w:rsid w:val="00EA1847"/>
    <w:rsid w:val="00EA30DB"/>
    <w:rsid w:val="00EA4580"/>
    <w:rsid w:val="00EA4743"/>
    <w:rsid w:val="00EA5834"/>
    <w:rsid w:val="00EA5A5C"/>
    <w:rsid w:val="00EA5C61"/>
    <w:rsid w:val="00EA60BC"/>
    <w:rsid w:val="00EA67B9"/>
    <w:rsid w:val="00EA727C"/>
    <w:rsid w:val="00EB002E"/>
    <w:rsid w:val="00EB0AFC"/>
    <w:rsid w:val="00EB143D"/>
    <w:rsid w:val="00EB15D3"/>
    <w:rsid w:val="00EB1FF8"/>
    <w:rsid w:val="00EB2545"/>
    <w:rsid w:val="00EB2E1C"/>
    <w:rsid w:val="00EB30AE"/>
    <w:rsid w:val="00EB4955"/>
    <w:rsid w:val="00EB5562"/>
    <w:rsid w:val="00EB6008"/>
    <w:rsid w:val="00EC02CD"/>
    <w:rsid w:val="00EC1829"/>
    <w:rsid w:val="00EC26BD"/>
    <w:rsid w:val="00EC2A79"/>
    <w:rsid w:val="00EC3119"/>
    <w:rsid w:val="00EC58EB"/>
    <w:rsid w:val="00EC77E7"/>
    <w:rsid w:val="00EC7EC9"/>
    <w:rsid w:val="00ED3BC0"/>
    <w:rsid w:val="00ED4427"/>
    <w:rsid w:val="00ED50E5"/>
    <w:rsid w:val="00ED6F16"/>
    <w:rsid w:val="00ED71D6"/>
    <w:rsid w:val="00ED78BD"/>
    <w:rsid w:val="00EE02C2"/>
    <w:rsid w:val="00EE06FD"/>
    <w:rsid w:val="00EE17F4"/>
    <w:rsid w:val="00EE3280"/>
    <w:rsid w:val="00EE4A17"/>
    <w:rsid w:val="00EE597E"/>
    <w:rsid w:val="00EE76A6"/>
    <w:rsid w:val="00EF2CC9"/>
    <w:rsid w:val="00EF2FAF"/>
    <w:rsid w:val="00EF4B13"/>
    <w:rsid w:val="00F0216B"/>
    <w:rsid w:val="00F03602"/>
    <w:rsid w:val="00F040B6"/>
    <w:rsid w:val="00F05B45"/>
    <w:rsid w:val="00F06576"/>
    <w:rsid w:val="00F1152C"/>
    <w:rsid w:val="00F1154E"/>
    <w:rsid w:val="00F13214"/>
    <w:rsid w:val="00F14318"/>
    <w:rsid w:val="00F144E1"/>
    <w:rsid w:val="00F166D5"/>
    <w:rsid w:val="00F20FEE"/>
    <w:rsid w:val="00F21147"/>
    <w:rsid w:val="00F21321"/>
    <w:rsid w:val="00F22C53"/>
    <w:rsid w:val="00F237C9"/>
    <w:rsid w:val="00F265F6"/>
    <w:rsid w:val="00F30036"/>
    <w:rsid w:val="00F30A2F"/>
    <w:rsid w:val="00F32188"/>
    <w:rsid w:val="00F368DC"/>
    <w:rsid w:val="00F40117"/>
    <w:rsid w:val="00F40241"/>
    <w:rsid w:val="00F45323"/>
    <w:rsid w:val="00F51AF3"/>
    <w:rsid w:val="00F52F0B"/>
    <w:rsid w:val="00F53257"/>
    <w:rsid w:val="00F55379"/>
    <w:rsid w:val="00F55BF7"/>
    <w:rsid w:val="00F56F17"/>
    <w:rsid w:val="00F56FAC"/>
    <w:rsid w:val="00F60BA8"/>
    <w:rsid w:val="00F61EDE"/>
    <w:rsid w:val="00F62B69"/>
    <w:rsid w:val="00F65620"/>
    <w:rsid w:val="00F658DD"/>
    <w:rsid w:val="00F7126B"/>
    <w:rsid w:val="00F73AF2"/>
    <w:rsid w:val="00F757FD"/>
    <w:rsid w:val="00F763E2"/>
    <w:rsid w:val="00F803D7"/>
    <w:rsid w:val="00F80E45"/>
    <w:rsid w:val="00F81FE5"/>
    <w:rsid w:val="00F82235"/>
    <w:rsid w:val="00F82787"/>
    <w:rsid w:val="00F845F2"/>
    <w:rsid w:val="00F86922"/>
    <w:rsid w:val="00F8695D"/>
    <w:rsid w:val="00F903FF"/>
    <w:rsid w:val="00F91E62"/>
    <w:rsid w:val="00F920C1"/>
    <w:rsid w:val="00F9299C"/>
    <w:rsid w:val="00F94C9B"/>
    <w:rsid w:val="00F95AE2"/>
    <w:rsid w:val="00FA0E97"/>
    <w:rsid w:val="00FA16CB"/>
    <w:rsid w:val="00FA1EF2"/>
    <w:rsid w:val="00FA343E"/>
    <w:rsid w:val="00FA3CF5"/>
    <w:rsid w:val="00FA5A1B"/>
    <w:rsid w:val="00FA5CA3"/>
    <w:rsid w:val="00FA6E65"/>
    <w:rsid w:val="00FA7EE0"/>
    <w:rsid w:val="00FB164C"/>
    <w:rsid w:val="00FB30AB"/>
    <w:rsid w:val="00FB564B"/>
    <w:rsid w:val="00FB7284"/>
    <w:rsid w:val="00FC00D6"/>
    <w:rsid w:val="00FC0A56"/>
    <w:rsid w:val="00FC3722"/>
    <w:rsid w:val="00FC37C8"/>
    <w:rsid w:val="00FC46B1"/>
    <w:rsid w:val="00FC4BCC"/>
    <w:rsid w:val="00FC635C"/>
    <w:rsid w:val="00FC6F7A"/>
    <w:rsid w:val="00FD21F9"/>
    <w:rsid w:val="00FD2B5A"/>
    <w:rsid w:val="00FD4343"/>
    <w:rsid w:val="00FD66D3"/>
    <w:rsid w:val="00FD68FB"/>
    <w:rsid w:val="00FD6F38"/>
    <w:rsid w:val="00FE0292"/>
    <w:rsid w:val="00FE50B5"/>
    <w:rsid w:val="00FF0243"/>
    <w:rsid w:val="00FF1982"/>
    <w:rsid w:val="00FF2E5C"/>
    <w:rsid w:val="00FF3676"/>
    <w:rsid w:val="00FF3F3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F2DF"/>
  <w15:docId w15:val="{F7A606FC-05CE-42C7-B8BA-F09713A2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567"/>
    <w:rPr>
      <w:rFonts w:ascii="Calibri" w:eastAsia="Calibri" w:hAnsi="Calibri" w:cs="Times New Roman"/>
    </w:rPr>
  </w:style>
  <w:style w:type="paragraph" w:styleId="Heading1">
    <w:name w:val="heading 1"/>
    <w:basedOn w:val="Normal"/>
    <w:link w:val="Heading1Char"/>
    <w:uiPriority w:val="9"/>
    <w:qFormat/>
    <w:rsid w:val="006F6567"/>
    <w:pPr>
      <w:spacing w:before="100" w:beforeAutospacing="1" w:after="100" w:afterAutospacing="1" w:line="240" w:lineRule="auto"/>
      <w:outlineLvl w:val="0"/>
    </w:pPr>
    <w:rPr>
      <w:rFonts w:ascii="Times New Roman" w:eastAsia="Times New Roman" w:hAnsi="Times New Roman"/>
      <w:kern w:val="36"/>
      <w:sz w:val="24"/>
      <w:szCs w:val="24"/>
      <w:lang w:eastAsia="en-GB"/>
    </w:rPr>
  </w:style>
  <w:style w:type="paragraph" w:styleId="Heading2">
    <w:name w:val="heading 2"/>
    <w:basedOn w:val="Normal"/>
    <w:next w:val="Normal"/>
    <w:link w:val="Heading2Char"/>
    <w:uiPriority w:val="9"/>
    <w:unhideWhenUsed/>
    <w:qFormat/>
    <w:rsid w:val="006F656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567"/>
    <w:rPr>
      <w:rFonts w:ascii="Times New Roman" w:eastAsia="Times New Roman" w:hAnsi="Times New Roman" w:cs="Times New Roman"/>
      <w:kern w:val="36"/>
      <w:sz w:val="24"/>
      <w:szCs w:val="24"/>
      <w:lang w:eastAsia="en-GB"/>
    </w:rPr>
  </w:style>
  <w:style w:type="character" w:customStyle="1" w:styleId="Heading2Char">
    <w:name w:val="Heading 2 Char"/>
    <w:basedOn w:val="DefaultParagraphFont"/>
    <w:link w:val="Heading2"/>
    <w:uiPriority w:val="9"/>
    <w:rsid w:val="006F6567"/>
    <w:rPr>
      <w:rFonts w:ascii="Cambria" w:eastAsia="Times New Roman" w:hAnsi="Cambria" w:cs="Times New Roman"/>
      <w:b/>
      <w:bCs/>
      <w:i/>
      <w:iCs/>
      <w:sz w:val="28"/>
      <w:szCs w:val="28"/>
    </w:rPr>
  </w:style>
  <w:style w:type="paragraph" w:styleId="FootnoteText">
    <w:name w:val="footnote text"/>
    <w:aliases w:val="Footnote Text Char2 Char,Footnote Text Char Char1 Char,Footnote Text Char1 Char Char Char,Footnote Text Char Char Char Char Char,Footnote Text Char2 Char1 Char Char Char Char,5_G,Char,FA Fu,Thesis Footnote Text,Footnote Text Cha, Char"/>
    <w:basedOn w:val="Normal"/>
    <w:link w:val="FootnoteTextChar"/>
    <w:uiPriority w:val="99"/>
    <w:qFormat/>
    <w:rsid w:val="006F6567"/>
    <w:rPr>
      <w:rFonts w:cs="Calibri"/>
      <w:sz w:val="20"/>
      <w:szCs w:val="20"/>
      <w:lang w:val="en-US"/>
    </w:rPr>
  </w:style>
  <w:style w:type="character" w:customStyle="1" w:styleId="FootnoteTextChar">
    <w:name w:val="Footnote Text Char"/>
    <w:aliases w:val="Footnote Text Char2 Char Char,Footnote Text Char Char1 Char Char,Footnote Text Char1 Char Char Char Char,Footnote Text Char Char Char Char Char Char,Footnote Text Char2 Char1 Char Char Char Char Char,5_G Char,Char Char,FA Fu Char"/>
    <w:basedOn w:val="DefaultParagraphFont"/>
    <w:link w:val="FootnoteText"/>
    <w:uiPriority w:val="99"/>
    <w:rsid w:val="006F6567"/>
    <w:rPr>
      <w:rFonts w:ascii="Calibri" w:eastAsia="Calibri" w:hAnsi="Calibri" w:cs="Calibri"/>
      <w:sz w:val="20"/>
      <w:szCs w:val="20"/>
      <w:lang w:val="en-US"/>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qFormat/>
    <w:rsid w:val="006F6567"/>
    <w:rPr>
      <w:vertAlign w:val="superscript"/>
    </w:rPr>
  </w:style>
  <w:style w:type="paragraph" w:styleId="NormalWeb">
    <w:name w:val="Normal (Web)"/>
    <w:basedOn w:val="Normal"/>
    <w:uiPriority w:val="99"/>
    <w:rsid w:val="006F6567"/>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6F6567"/>
    <w:rPr>
      <w:color w:val="0000FF"/>
      <w:u w:val="single"/>
    </w:rPr>
  </w:style>
  <w:style w:type="character" w:styleId="Strong">
    <w:name w:val="Strong"/>
    <w:basedOn w:val="DefaultParagraphFont"/>
    <w:uiPriority w:val="22"/>
    <w:qFormat/>
    <w:rsid w:val="006F6567"/>
    <w:rPr>
      <w:b/>
      <w:bCs/>
    </w:rPr>
  </w:style>
  <w:style w:type="character" w:customStyle="1" w:styleId="apple-converted-space">
    <w:name w:val="apple-converted-space"/>
    <w:basedOn w:val="DefaultParagraphFont"/>
    <w:rsid w:val="006F6567"/>
  </w:style>
  <w:style w:type="paragraph" w:styleId="Header">
    <w:name w:val="header"/>
    <w:basedOn w:val="Normal"/>
    <w:link w:val="HeaderChar"/>
    <w:unhideWhenUsed/>
    <w:rsid w:val="006F6567"/>
    <w:pPr>
      <w:tabs>
        <w:tab w:val="center" w:pos="4513"/>
        <w:tab w:val="right" w:pos="9026"/>
      </w:tabs>
    </w:pPr>
  </w:style>
  <w:style w:type="character" w:customStyle="1" w:styleId="HeaderChar">
    <w:name w:val="Header Char"/>
    <w:basedOn w:val="DefaultParagraphFont"/>
    <w:link w:val="Header"/>
    <w:rsid w:val="006F6567"/>
    <w:rPr>
      <w:rFonts w:ascii="Calibri" w:eastAsia="Calibri" w:hAnsi="Calibri" w:cs="Times New Roman"/>
    </w:rPr>
  </w:style>
  <w:style w:type="paragraph" w:styleId="NormalIndent">
    <w:name w:val="Normal Indent"/>
    <w:basedOn w:val="Normal"/>
    <w:rsid w:val="006F6567"/>
    <w:pPr>
      <w:spacing w:after="0" w:line="240" w:lineRule="auto"/>
      <w:ind w:left="720"/>
    </w:pPr>
    <w:rPr>
      <w:rFonts w:ascii="Arial" w:eastAsia="Times New Roman" w:hAnsi="Arial"/>
      <w:sz w:val="24"/>
      <w:szCs w:val="20"/>
    </w:rPr>
  </w:style>
  <w:style w:type="paragraph" w:styleId="BodyText">
    <w:name w:val="Body Text"/>
    <w:basedOn w:val="Normal"/>
    <w:link w:val="BodyTextChar"/>
    <w:rsid w:val="006F6567"/>
    <w:pPr>
      <w:spacing w:after="0" w:line="480" w:lineRule="atLeast"/>
    </w:pPr>
    <w:rPr>
      <w:rFonts w:ascii="Arial" w:eastAsia="Times New Roman" w:hAnsi="Arial"/>
      <w:sz w:val="24"/>
      <w:szCs w:val="20"/>
    </w:rPr>
  </w:style>
  <w:style w:type="character" w:customStyle="1" w:styleId="BodyTextChar">
    <w:name w:val="Body Text Char"/>
    <w:basedOn w:val="DefaultParagraphFont"/>
    <w:link w:val="BodyText"/>
    <w:rsid w:val="006F6567"/>
    <w:rPr>
      <w:rFonts w:ascii="Arial" w:eastAsia="Times New Roman" w:hAnsi="Arial" w:cs="Times New Roman"/>
      <w:sz w:val="24"/>
      <w:szCs w:val="20"/>
    </w:rPr>
  </w:style>
  <w:style w:type="paragraph" w:styleId="BodyTextIndent3">
    <w:name w:val="Body Text Indent 3"/>
    <w:basedOn w:val="Normal"/>
    <w:link w:val="BodyTextIndent3Char"/>
    <w:rsid w:val="006F6567"/>
    <w:pPr>
      <w:spacing w:after="0" w:line="240" w:lineRule="auto"/>
      <w:ind w:left="720" w:hanging="720"/>
    </w:pPr>
    <w:rPr>
      <w:rFonts w:ascii="Arial" w:eastAsia="Times New Roman" w:hAnsi="Arial"/>
      <w:sz w:val="24"/>
      <w:szCs w:val="20"/>
    </w:rPr>
  </w:style>
  <w:style w:type="character" w:customStyle="1" w:styleId="BodyTextIndent3Char">
    <w:name w:val="Body Text Indent 3 Char"/>
    <w:basedOn w:val="DefaultParagraphFont"/>
    <w:link w:val="BodyTextIndent3"/>
    <w:rsid w:val="006F656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F6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567"/>
    <w:rPr>
      <w:rFonts w:ascii="Tahoma" w:eastAsia="Calibri" w:hAnsi="Tahoma" w:cs="Tahoma"/>
      <w:sz w:val="16"/>
      <w:szCs w:val="16"/>
    </w:rPr>
  </w:style>
  <w:style w:type="paragraph" w:styleId="ListParagraph">
    <w:name w:val="List Paragraph"/>
    <w:aliases w:val="List - Bullets,Bullet 1,Bullet Points,Colorful List - Accent 11,Dot pt,F5 List Paragraph,Indicator Text,L,List Paragraph Char Char Char,List Paragraph1,List Paragraph11,List Paragraph12,MAIN CONTENT,No Spacing1,Normal numbered,OBC Bullet"/>
    <w:basedOn w:val="Normal"/>
    <w:link w:val="ListParagraphChar"/>
    <w:uiPriority w:val="34"/>
    <w:qFormat/>
    <w:rsid w:val="00F8695D"/>
    <w:pPr>
      <w:ind w:left="720"/>
      <w:contextualSpacing/>
    </w:pPr>
  </w:style>
  <w:style w:type="paragraph" w:customStyle="1" w:styleId="Pa1">
    <w:name w:val="Pa1"/>
    <w:basedOn w:val="Normal"/>
    <w:next w:val="Normal"/>
    <w:uiPriority w:val="99"/>
    <w:rsid w:val="00EB30AE"/>
    <w:pPr>
      <w:autoSpaceDE w:val="0"/>
      <w:autoSpaceDN w:val="0"/>
      <w:adjustRightInd w:val="0"/>
      <w:spacing w:after="0" w:line="201" w:lineRule="atLeast"/>
    </w:pPr>
    <w:rPr>
      <w:rFonts w:ascii="Helvetica 45 Light" w:eastAsiaTheme="minorHAnsi" w:hAnsi="Helvetica 45 Light" w:cs="Arial"/>
      <w:sz w:val="24"/>
      <w:szCs w:val="24"/>
    </w:rPr>
  </w:style>
  <w:style w:type="paragraph" w:customStyle="1" w:styleId="Default">
    <w:name w:val="Default"/>
    <w:rsid w:val="00EB30AE"/>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4">
    <w:name w:val="Pa4"/>
    <w:basedOn w:val="Default"/>
    <w:next w:val="Default"/>
    <w:uiPriority w:val="99"/>
    <w:rsid w:val="00EB30AE"/>
    <w:pPr>
      <w:spacing w:line="201" w:lineRule="atLeast"/>
    </w:pPr>
    <w:rPr>
      <w:rFonts w:cs="Arial"/>
      <w:color w:val="auto"/>
    </w:rPr>
  </w:style>
  <w:style w:type="paragraph" w:customStyle="1" w:styleId="article-box-heading3">
    <w:name w:val="article-box-heading3"/>
    <w:basedOn w:val="Normal"/>
    <w:rsid w:val="00A64A53"/>
    <w:pPr>
      <w:spacing w:before="100" w:beforeAutospacing="1" w:after="180" w:line="240" w:lineRule="auto"/>
    </w:pPr>
    <w:rPr>
      <w:rFonts w:ascii="Times New Roman" w:eastAsiaTheme="minorHAnsi" w:hAnsi="Times New Roman"/>
      <w:sz w:val="21"/>
      <w:szCs w:val="21"/>
      <w:lang w:eastAsia="en-GB"/>
    </w:rPr>
  </w:style>
  <w:style w:type="table" w:styleId="TableGrid">
    <w:name w:val="Table Grid"/>
    <w:basedOn w:val="TableNormal"/>
    <w:uiPriority w:val="59"/>
    <w:rsid w:val="00444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449C"/>
    <w:rPr>
      <w:color w:val="800080" w:themeColor="followedHyperlink"/>
      <w:u w:val="single"/>
    </w:rPr>
  </w:style>
  <w:style w:type="character" w:styleId="CommentReference">
    <w:name w:val="annotation reference"/>
    <w:basedOn w:val="DefaultParagraphFont"/>
    <w:uiPriority w:val="99"/>
    <w:semiHidden/>
    <w:unhideWhenUsed/>
    <w:rsid w:val="004C4231"/>
    <w:rPr>
      <w:sz w:val="16"/>
      <w:szCs w:val="16"/>
    </w:rPr>
  </w:style>
  <w:style w:type="paragraph" w:styleId="CommentText">
    <w:name w:val="annotation text"/>
    <w:basedOn w:val="Normal"/>
    <w:link w:val="CommentTextChar"/>
    <w:uiPriority w:val="99"/>
    <w:semiHidden/>
    <w:unhideWhenUsed/>
    <w:rsid w:val="004C4231"/>
    <w:pPr>
      <w:spacing w:line="240" w:lineRule="auto"/>
    </w:pPr>
    <w:rPr>
      <w:sz w:val="20"/>
      <w:szCs w:val="20"/>
    </w:rPr>
  </w:style>
  <w:style w:type="character" w:customStyle="1" w:styleId="CommentTextChar">
    <w:name w:val="Comment Text Char"/>
    <w:basedOn w:val="DefaultParagraphFont"/>
    <w:link w:val="CommentText"/>
    <w:uiPriority w:val="99"/>
    <w:semiHidden/>
    <w:rsid w:val="004C4231"/>
    <w:rPr>
      <w:rFonts w:ascii="Calibri" w:eastAsia="Calibri" w:hAnsi="Calibri" w:cs="Times New Roman"/>
      <w:sz w:val="20"/>
      <w:szCs w:val="20"/>
    </w:rPr>
  </w:style>
  <w:style w:type="paragraph" w:customStyle="1" w:styleId="Normal1">
    <w:name w:val="Normal1"/>
    <w:rsid w:val="003107A2"/>
    <w:pPr>
      <w:spacing w:after="0"/>
    </w:pPr>
    <w:rPr>
      <w:rFonts w:ascii="Arial" w:eastAsia="Arial" w:hAnsi="Arial" w:cs="Arial"/>
      <w:lang w:eastAsia="en-GB"/>
    </w:rPr>
  </w:style>
  <w:style w:type="paragraph" w:styleId="Footer">
    <w:name w:val="footer"/>
    <w:basedOn w:val="Normal"/>
    <w:link w:val="FooterChar"/>
    <w:uiPriority w:val="99"/>
    <w:unhideWhenUsed/>
    <w:rsid w:val="009A4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690"/>
    <w:rPr>
      <w:rFonts w:ascii="Calibri" w:eastAsia="Calibri" w:hAnsi="Calibri" w:cs="Times New Roman"/>
    </w:rPr>
  </w:style>
  <w:style w:type="character" w:customStyle="1" w:styleId="ListParagraphChar">
    <w:name w:val="List Paragraph Char"/>
    <w:aliases w:val="List - Bullets Char,Bullet 1 Char,Bullet Points Char,Colorful List - Accent 11 Char,Dot pt Char,F5 List Paragraph Char,Indicator Text Char,L Char,List Paragraph Char Char Char Char,List Paragraph1 Char,List Paragraph11 Char"/>
    <w:link w:val="ListParagraph"/>
    <w:uiPriority w:val="34"/>
    <w:rsid w:val="00AB68DD"/>
    <w:rPr>
      <w:rFonts w:ascii="Calibri" w:eastAsia="Calibri" w:hAnsi="Calibri" w:cs="Times New Roman"/>
    </w:rPr>
  </w:style>
  <w:style w:type="paragraph" w:customStyle="1" w:styleId="Char2">
    <w:name w:val="Char2"/>
    <w:basedOn w:val="Normal"/>
    <w:link w:val="FootnoteReference"/>
    <w:uiPriority w:val="99"/>
    <w:rsid w:val="00444D4B"/>
    <w:pPr>
      <w:spacing w:after="160" w:line="240" w:lineRule="exact"/>
      <w:jc w:val="both"/>
    </w:pPr>
    <w:rPr>
      <w:rFonts w:asciiTheme="minorHAnsi" w:eastAsiaTheme="minorHAnsi" w:hAnsiTheme="minorHAnsi" w:cstheme="minorBidi"/>
      <w:vertAlign w:val="superscript"/>
    </w:rPr>
  </w:style>
  <w:style w:type="paragraph" w:styleId="NoSpacing">
    <w:name w:val="No Spacing"/>
    <w:uiPriority w:val="1"/>
    <w:qFormat/>
    <w:rsid w:val="0092016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yperlink" Target="mailto:bsg@unison.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unison.org.uk/upload/sharepoint/Briefings%20and%20Circulars/Information%20and%20Consultation.pdf" TargetMode="External"/><Relationship Id="rId2" Type="http://schemas.openxmlformats.org/officeDocument/2006/relationships/customXml" Target="../customXml/item2.xml"/><Relationship Id="rId16" Type="http://schemas.openxmlformats.org/officeDocument/2006/relationships/hyperlink" Target="http://www.acas.org.uk/media/pdf/2/q/CP02_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sg@unison.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son.org.uk/documents/437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unisontheunion.sharepoint.com/sites/SG-BCE-BS/Pay%20settlements/Economy%20-%20pay%20claim%20spreadsheets%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en-GB"/>
              <a:t>Average earnings growth</a:t>
            </a:r>
          </a:p>
        </c:rich>
      </c:tx>
      <c:overlay val="0"/>
    </c:title>
    <c:autoTitleDeleted val="0"/>
    <c:plotArea>
      <c:layout/>
      <c:lineChart>
        <c:grouping val="standard"/>
        <c:varyColors val="0"/>
        <c:ser>
          <c:idx val="0"/>
          <c:order val="0"/>
          <c:tx>
            <c:strRef>
              <c:f>'[Economy - pay claim spreadsheets v2.xlsx]Average earnings'!$B$2</c:f>
              <c:strCache>
                <c:ptCount val="1"/>
                <c:pt idx="0">
                  <c:v>Whole Economy</c:v>
                </c:pt>
              </c:strCache>
            </c:strRef>
          </c:tx>
          <c:cat>
            <c:numRef>
              <c:f>'[Economy - pay claim spreadsheets v2.xlsx]Average earnings'!$A$162:$A$188</c:f>
              <c:numCache>
                <c:formatCode>mmm\-yy</c:formatCode>
                <c:ptCount val="27"/>
                <c:pt idx="0">
                  <c:v>44378</c:v>
                </c:pt>
                <c:pt idx="1">
                  <c:v>44409</c:v>
                </c:pt>
                <c:pt idx="2">
                  <c:v>44440</c:v>
                </c:pt>
                <c:pt idx="3">
                  <c:v>44470</c:v>
                </c:pt>
                <c:pt idx="4">
                  <c:v>44501</c:v>
                </c:pt>
                <c:pt idx="5">
                  <c:v>44531</c:v>
                </c:pt>
                <c:pt idx="6">
                  <c:v>44562</c:v>
                </c:pt>
                <c:pt idx="7">
                  <c:v>44593</c:v>
                </c:pt>
                <c:pt idx="8">
                  <c:v>44621</c:v>
                </c:pt>
                <c:pt idx="9">
                  <c:v>44652</c:v>
                </c:pt>
                <c:pt idx="10">
                  <c:v>44682</c:v>
                </c:pt>
                <c:pt idx="11">
                  <c:v>44713</c:v>
                </c:pt>
                <c:pt idx="12">
                  <c:v>44743</c:v>
                </c:pt>
                <c:pt idx="13">
                  <c:v>44774</c:v>
                </c:pt>
                <c:pt idx="14">
                  <c:v>44805</c:v>
                </c:pt>
                <c:pt idx="15">
                  <c:v>44835</c:v>
                </c:pt>
                <c:pt idx="16">
                  <c:v>44866</c:v>
                </c:pt>
                <c:pt idx="17">
                  <c:v>44896</c:v>
                </c:pt>
                <c:pt idx="18">
                  <c:v>44927</c:v>
                </c:pt>
                <c:pt idx="19">
                  <c:v>44958</c:v>
                </c:pt>
                <c:pt idx="20">
                  <c:v>44986</c:v>
                </c:pt>
                <c:pt idx="21">
                  <c:v>45017</c:v>
                </c:pt>
                <c:pt idx="22">
                  <c:v>45047</c:v>
                </c:pt>
                <c:pt idx="23">
                  <c:v>45078</c:v>
                </c:pt>
                <c:pt idx="24">
                  <c:v>45108</c:v>
                </c:pt>
                <c:pt idx="25">
                  <c:v>45139</c:v>
                </c:pt>
                <c:pt idx="26">
                  <c:v>45170</c:v>
                </c:pt>
              </c:numCache>
            </c:numRef>
          </c:cat>
          <c:val>
            <c:numRef>
              <c:f>'[Economy - pay claim spreadsheets v2.xlsx]Average earnings'!$B$162:$B$188</c:f>
              <c:numCache>
                <c:formatCode>0.0</c:formatCode>
                <c:ptCount val="27"/>
                <c:pt idx="0">
                  <c:v>8.3000000000000007</c:v>
                </c:pt>
                <c:pt idx="1">
                  <c:v>7.2</c:v>
                </c:pt>
                <c:pt idx="2">
                  <c:v>5.9</c:v>
                </c:pt>
                <c:pt idx="3">
                  <c:v>4.9000000000000004</c:v>
                </c:pt>
                <c:pt idx="4">
                  <c:v>4.2</c:v>
                </c:pt>
                <c:pt idx="5">
                  <c:v>4.5999999999999996</c:v>
                </c:pt>
                <c:pt idx="6">
                  <c:v>4.9000000000000004</c:v>
                </c:pt>
                <c:pt idx="7">
                  <c:v>5.6</c:v>
                </c:pt>
                <c:pt idx="8">
                  <c:v>7</c:v>
                </c:pt>
                <c:pt idx="9">
                  <c:v>6.9</c:v>
                </c:pt>
                <c:pt idx="10">
                  <c:v>6.4</c:v>
                </c:pt>
                <c:pt idx="11">
                  <c:v>5.2</c:v>
                </c:pt>
                <c:pt idx="12">
                  <c:v>5.5</c:v>
                </c:pt>
                <c:pt idx="13">
                  <c:v>6.1</c:v>
                </c:pt>
                <c:pt idx="14">
                  <c:v>6</c:v>
                </c:pt>
                <c:pt idx="15">
                  <c:v>6.2</c:v>
                </c:pt>
                <c:pt idx="16">
                  <c:v>6.5</c:v>
                </c:pt>
                <c:pt idx="17">
                  <c:v>6</c:v>
                </c:pt>
                <c:pt idx="18">
                  <c:v>5.9</c:v>
                </c:pt>
                <c:pt idx="19">
                  <c:v>5.8</c:v>
                </c:pt>
                <c:pt idx="20">
                  <c:v>6.2</c:v>
                </c:pt>
                <c:pt idx="21">
                  <c:v>6.8</c:v>
                </c:pt>
                <c:pt idx="22">
                  <c:v>7.2</c:v>
                </c:pt>
                <c:pt idx="23">
                  <c:v>8.4</c:v>
                </c:pt>
                <c:pt idx="24">
                  <c:v>8.5</c:v>
                </c:pt>
                <c:pt idx="25">
                  <c:v>8.1999999999999993</c:v>
                </c:pt>
                <c:pt idx="26">
                  <c:v>7.9</c:v>
                </c:pt>
              </c:numCache>
            </c:numRef>
          </c:val>
          <c:smooth val="0"/>
          <c:extLst>
            <c:ext xmlns:c16="http://schemas.microsoft.com/office/drawing/2014/chart" uri="{C3380CC4-5D6E-409C-BE32-E72D297353CC}">
              <c16:uniqueId val="{00000000-8052-4F30-A515-B8333D05B6D9}"/>
            </c:ext>
          </c:extLst>
        </c:ser>
        <c:ser>
          <c:idx val="1"/>
          <c:order val="1"/>
          <c:tx>
            <c:strRef>
              <c:f>'[Economy - pay claim spreadsheets v2.xlsx]Average earnings'!$C$2</c:f>
              <c:strCache>
                <c:ptCount val="1"/>
                <c:pt idx="0">
                  <c:v>Private sector</c:v>
                </c:pt>
              </c:strCache>
            </c:strRef>
          </c:tx>
          <c:spPr>
            <a:ln>
              <a:solidFill>
                <a:schemeClr val="accent4">
                  <a:lumMod val="75000"/>
                </a:schemeClr>
              </a:solidFill>
            </a:ln>
          </c:spPr>
          <c:marker>
            <c:spPr>
              <a:solidFill>
                <a:schemeClr val="accent4">
                  <a:lumMod val="75000"/>
                </a:schemeClr>
              </a:solidFill>
              <a:ln>
                <a:solidFill>
                  <a:schemeClr val="accent4">
                    <a:lumMod val="75000"/>
                  </a:schemeClr>
                </a:solidFill>
              </a:ln>
            </c:spPr>
          </c:marker>
          <c:cat>
            <c:numRef>
              <c:f>'[Economy - pay claim spreadsheets v2.xlsx]Average earnings'!$A$162:$A$188</c:f>
              <c:numCache>
                <c:formatCode>mmm\-yy</c:formatCode>
                <c:ptCount val="27"/>
                <c:pt idx="0">
                  <c:v>44378</c:v>
                </c:pt>
                <c:pt idx="1">
                  <c:v>44409</c:v>
                </c:pt>
                <c:pt idx="2">
                  <c:v>44440</c:v>
                </c:pt>
                <c:pt idx="3">
                  <c:v>44470</c:v>
                </c:pt>
                <c:pt idx="4">
                  <c:v>44501</c:v>
                </c:pt>
                <c:pt idx="5">
                  <c:v>44531</c:v>
                </c:pt>
                <c:pt idx="6">
                  <c:v>44562</c:v>
                </c:pt>
                <c:pt idx="7">
                  <c:v>44593</c:v>
                </c:pt>
                <c:pt idx="8">
                  <c:v>44621</c:v>
                </c:pt>
                <c:pt idx="9">
                  <c:v>44652</c:v>
                </c:pt>
                <c:pt idx="10">
                  <c:v>44682</c:v>
                </c:pt>
                <c:pt idx="11">
                  <c:v>44713</c:v>
                </c:pt>
                <c:pt idx="12">
                  <c:v>44743</c:v>
                </c:pt>
                <c:pt idx="13">
                  <c:v>44774</c:v>
                </c:pt>
                <c:pt idx="14">
                  <c:v>44805</c:v>
                </c:pt>
                <c:pt idx="15">
                  <c:v>44835</c:v>
                </c:pt>
                <c:pt idx="16">
                  <c:v>44866</c:v>
                </c:pt>
                <c:pt idx="17">
                  <c:v>44896</c:v>
                </c:pt>
                <c:pt idx="18">
                  <c:v>44927</c:v>
                </c:pt>
                <c:pt idx="19">
                  <c:v>44958</c:v>
                </c:pt>
                <c:pt idx="20">
                  <c:v>44986</c:v>
                </c:pt>
                <c:pt idx="21">
                  <c:v>45017</c:v>
                </c:pt>
                <c:pt idx="22">
                  <c:v>45047</c:v>
                </c:pt>
                <c:pt idx="23">
                  <c:v>45078</c:v>
                </c:pt>
                <c:pt idx="24">
                  <c:v>45108</c:v>
                </c:pt>
                <c:pt idx="25">
                  <c:v>45139</c:v>
                </c:pt>
                <c:pt idx="26">
                  <c:v>45170</c:v>
                </c:pt>
              </c:numCache>
            </c:numRef>
          </c:cat>
          <c:val>
            <c:numRef>
              <c:f>'[Economy - pay claim spreadsheets v2.xlsx]Average earnings'!$C$162:$C$188</c:f>
              <c:numCache>
                <c:formatCode>0.0</c:formatCode>
                <c:ptCount val="27"/>
                <c:pt idx="0">
                  <c:v>9.6999999999999993</c:v>
                </c:pt>
                <c:pt idx="1">
                  <c:v>8.3000000000000007</c:v>
                </c:pt>
                <c:pt idx="2">
                  <c:v>6.6</c:v>
                </c:pt>
                <c:pt idx="3">
                  <c:v>5.5</c:v>
                </c:pt>
                <c:pt idx="4">
                  <c:v>4.5999999999999996</c:v>
                </c:pt>
                <c:pt idx="5">
                  <c:v>5.0999999999999996</c:v>
                </c:pt>
                <c:pt idx="6">
                  <c:v>5.5</c:v>
                </c:pt>
                <c:pt idx="7">
                  <c:v>6.5</c:v>
                </c:pt>
                <c:pt idx="8">
                  <c:v>8.1</c:v>
                </c:pt>
                <c:pt idx="9">
                  <c:v>8</c:v>
                </c:pt>
                <c:pt idx="10">
                  <c:v>7.4</c:v>
                </c:pt>
                <c:pt idx="11">
                  <c:v>6</c:v>
                </c:pt>
                <c:pt idx="12">
                  <c:v>6.3</c:v>
                </c:pt>
                <c:pt idx="13">
                  <c:v>6.9</c:v>
                </c:pt>
                <c:pt idx="14">
                  <c:v>6.8</c:v>
                </c:pt>
                <c:pt idx="15">
                  <c:v>6.9</c:v>
                </c:pt>
                <c:pt idx="16">
                  <c:v>7.2</c:v>
                </c:pt>
                <c:pt idx="17">
                  <c:v>6.5</c:v>
                </c:pt>
                <c:pt idx="18">
                  <c:v>6.2</c:v>
                </c:pt>
                <c:pt idx="19">
                  <c:v>5.9</c:v>
                </c:pt>
                <c:pt idx="20">
                  <c:v>6.3</c:v>
                </c:pt>
                <c:pt idx="21">
                  <c:v>7</c:v>
                </c:pt>
                <c:pt idx="22">
                  <c:v>7.5</c:v>
                </c:pt>
                <c:pt idx="23">
                  <c:v>7.8</c:v>
                </c:pt>
                <c:pt idx="24">
                  <c:v>7.7</c:v>
                </c:pt>
                <c:pt idx="25">
                  <c:v>7.3</c:v>
                </c:pt>
                <c:pt idx="26">
                  <c:v>7.7</c:v>
                </c:pt>
              </c:numCache>
            </c:numRef>
          </c:val>
          <c:smooth val="0"/>
          <c:extLst>
            <c:ext xmlns:c16="http://schemas.microsoft.com/office/drawing/2014/chart" uri="{C3380CC4-5D6E-409C-BE32-E72D297353CC}">
              <c16:uniqueId val="{00000001-8052-4F30-A515-B8333D05B6D9}"/>
            </c:ext>
          </c:extLst>
        </c:ser>
        <c:ser>
          <c:idx val="2"/>
          <c:order val="2"/>
          <c:tx>
            <c:strRef>
              <c:f>'[Economy - pay claim spreadsheets v2.xlsx]Average earnings'!$D$2</c:f>
              <c:strCache>
                <c:ptCount val="1"/>
                <c:pt idx="0">
                  <c:v>Public sector</c:v>
                </c:pt>
              </c:strCache>
            </c:strRef>
          </c:tx>
          <c:cat>
            <c:numRef>
              <c:f>'[Economy - pay claim spreadsheets v2.xlsx]Average earnings'!$A$162:$A$188</c:f>
              <c:numCache>
                <c:formatCode>mmm\-yy</c:formatCode>
                <c:ptCount val="27"/>
                <c:pt idx="0">
                  <c:v>44378</c:v>
                </c:pt>
                <c:pt idx="1">
                  <c:v>44409</c:v>
                </c:pt>
                <c:pt idx="2">
                  <c:v>44440</c:v>
                </c:pt>
                <c:pt idx="3">
                  <c:v>44470</c:v>
                </c:pt>
                <c:pt idx="4">
                  <c:v>44501</c:v>
                </c:pt>
                <c:pt idx="5">
                  <c:v>44531</c:v>
                </c:pt>
                <c:pt idx="6">
                  <c:v>44562</c:v>
                </c:pt>
                <c:pt idx="7">
                  <c:v>44593</c:v>
                </c:pt>
                <c:pt idx="8">
                  <c:v>44621</c:v>
                </c:pt>
                <c:pt idx="9">
                  <c:v>44652</c:v>
                </c:pt>
                <c:pt idx="10">
                  <c:v>44682</c:v>
                </c:pt>
                <c:pt idx="11">
                  <c:v>44713</c:v>
                </c:pt>
                <c:pt idx="12">
                  <c:v>44743</c:v>
                </c:pt>
                <c:pt idx="13">
                  <c:v>44774</c:v>
                </c:pt>
                <c:pt idx="14">
                  <c:v>44805</c:v>
                </c:pt>
                <c:pt idx="15">
                  <c:v>44835</c:v>
                </c:pt>
                <c:pt idx="16">
                  <c:v>44866</c:v>
                </c:pt>
                <c:pt idx="17">
                  <c:v>44896</c:v>
                </c:pt>
                <c:pt idx="18">
                  <c:v>44927</c:v>
                </c:pt>
                <c:pt idx="19">
                  <c:v>44958</c:v>
                </c:pt>
                <c:pt idx="20">
                  <c:v>44986</c:v>
                </c:pt>
                <c:pt idx="21">
                  <c:v>45017</c:v>
                </c:pt>
                <c:pt idx="22">
                  <c:v>45047</c:v>
                </c:pt>
                <c:pt idx="23">
                  <c:v>45078</c:v>
                </c:pt>
                <c:pt idx="24">
                  <c:v>45108</c:v>
                </c:pt>
                <c:pt idx="25">
                  <c:v>45139</c:v>
                </c:pt>
                <c:pt idx="26">
                  <c:v>45170</c:v>
                </c:pt>
              </c:numCache>
            </c:numRef>
          </c:cat>
          <c:val>
            <c:numRef>
              <c:f>'[Economy - pay claim spreadsheets v2.xlsx]Average earnings'!$D$162:$D$188</c:f>
              <c:numCache>
                <c:formatCode>0.0</c:formatCode>
                <c:ptCount val="27"/>
                <c:pt idx="0">
                  <c:v>2.5</c:v>
                </c:pt>
                <c:pt idx="1">
                  <c:v>2.6</c:v>
                </c:pt>
                <c:pt idx="2">
                  <c:v>2.7</c:v>
                </c:pt>
                <c:pt idx="3">
                  <c:v>2.7</c:v>
                </c:pt>
                <c:pt idx="4">
                  <c:v>2.5</c:v>
                </c:pt>
                <c:pt idx="5">
                  <c:v>2.6</c:v>
                </c:pt>
                <c:pt idx="6">
                  <c:v>2.2999999999999998</c:v>
                </c:pt>
                <c:pt idx="7">
                  <c:v>1.9</c:v>
                </c:pt>
                <c:pt idx="8">
                  <c:v>1.6</c:v>
                </c:pt>
                <c:pt idx="9">
                  <c:v>1.5</c:v>
                </c:pt>
                <c:pt idx="10">
                  <c:v>1.5</c:v>
                </c:pt>
                <c:pt idx="11">
                  <c:v>1.8</c:v>
                </c:pt>
                <c:pt idx="12">
                  <c:v>2</c:v>
                </c:pt>
                <c:pt idx="13">
                  <c:v>2.4</c:v>
                </c:pt>
                <c:pt idx="14">
                  <c:v>2.4</c:v>
                </c:pt>
                <c:pt idx="15">
                  <c:v>2.9</c:v>
                </c:pt>
                <c:pt idx="16">
                  <c:v>3.5</c:v>
                </c:pt>
                <c:pt idx="17">
                  <c:v>4.4000000000000004</c:v>
                </c:pt>
                <c:pt idx="18">
                  <c:v>5</c:v>
                </c:pt>
                <c:pt idx="19">
                  <c:v>5.4</c:v>
                </c:pt>
                <c:pt idx="20">
                  <c:v>5.6</c:v>
                </c:pt>
                <c:pt idx="21">
                  <c:v>5.7</c:v>
                </c:pt>
                <c:pt idx="22">
                  <c:v>6</c:v>
                </c:pt>
                <c:pt idx="23">
                  <c:v>10.7</c:v>
                </c:pt>
                <c:pt idx="24">
                  <c:v>12.1</c:v>
                </c:pt>
                <c:pt idx="25">
                  <c:v>12.5</c:v>
                </c:pt>
                <c:pt idx="26">
                  <c:v>8.6</c:v>
                </c:pt>
              </c:numCache>
            </c:numRef>
          </c:val>
          <c:smooth val="0"/>
          <c:extLst>
            <c:ext xmlns:c16="http://schemas.microsoft.com/office/drawing/2014/chart" uri="{C3380CC4-5D6E-409C-BE32-E72D297353CC}">
              <c16:uniqueId val="{00000002-8052-4F30-A515-B8333D05B6D9}"/>
            </c:ext>
          </c:extLst>
        </c:ser>
        <c:dLbls>
          <c:showLegendKey val="0"/>
          <c:showVal val="0"/>
          <c:showCatName val="0"/>
          <c:showSerName val="0"/>
          <c:showPercent val="0"/>
          <c:showBubbleSize val="0"/>
        </c:dLbls>
        <c:marker val="1"/>
        <c:smooth val="0"/>
        <c:axId val="88242432"/>
        <c:axId val="88252800"/>
      </c:lineChart>
      <c:dateAx>
        <c:axId val="88242432"/>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en-GB"/>
                  <a:t>Month</a:t>
                </a:r>
              </a:p>
            </c:rich>
          </c:tx>
          <c:overlay val="0"/>
        </c:title>
        <c:numFmt formatCode="mmm\ yy"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8252800"/>
        <c:crosses val="autoZero"/>
        <c:auto val="1"/>
        <c:lblOffset val="100"/>
        <c:baseTimeUnit val="months"/>
      </c:dateAx>
      <c:valAx>
        <c:axId val="88252800"/>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en-GB"/>
                  <a:t>% change of 3 month average on previous year</a:t>
                </a:r>
              </a:p>
            </c:rich>
          </c:tx>
          <c:overlay val="0"/>
        </c:title>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8242432"/>
        <c:crosses val="autoZero"/>
        <c:crossBetween val="between"/>
      </c:valAx>
    </c:plotArea>
    <c:legend>
      <c:legendPos val="r"/>
      <c:overlay val="0"/>
      <c:txPr>
        <a:bodyPr/>
        <a:lstStyle/>
        <a:p>
          <a:pPr>
            <a:defRPr sz="59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UNISON_x0020_Target_x0020_URL xmlns="65733568-9b23-4825-86e4-dd31c0361b38">
      <Url xsi:nil="true"/>
      <Description xsi:nil="true"/>
    </UNISON_x0020_Target_x0020_URL>
    <TaxCatchAll xmlns="235f222e-c610-49ad-bb20-02efe7429387" xsi:nil="true"/>
    <Terms_x0020_and_x0020_Conditions xmlns="65733568-9b23-4825-86e4-dd31c0361b38" xsi:nil="true"/>
    <lcf76f155ced4ddcb4097134ff3c332f xmlns="65733568-9b23-4825-86e4-dd31c0361b38">
      <Terms xmlns="http://schemas.microsoft.com/office/infopath/2007/PartnerControls"/>
    </lcf76f155ced4ddcb4097134ff3c332f>
    <Meeting_x0020_date xmlns="65733568-9b23-4825-86e4-dd31c0361b38">2023-02-21T14:24:01+00:00</Meeting_x0020_date>
    <NJC_x0020_group xmlns="65733568-9b23-4825-86e4-dd31c0361b38" xsi:nil="true"/>
    <Std_x0020_Doc_x0020_Type xmlns="235f222e-c610-49ad-bb20-02efe7429387" xsi:nil="true"/>
    <Local_x0020_Government_x0020_Categories xmlns="235f222e-c610-49ad-bb20-02efe7429387" xsi:nil="true"/>
    <Year xmlns="65733568-9b23-4825-86e4-dd31c0361b38">2023</Year>
    <Submitter xmlns="235f222e-c610-49ad-bb20-02efe7429387" xsi:nil="true"/>
    <Approved_x0020_Version xmlns="65733568-9b23-4825-86e4-dd31c0361b38" xsi:nil="true"/>
    <UNISON_x0020_Source_x0020_URL xmlns="65733568-9b23-4825-86e4-dd31c0361b38">
      <Url xsi:nil="true"/>
      <Description xsi:nil="true"/>
    </UNISON_x0020_Source_x0020_URL>
    <Date_x0020_Submitted xmlns="65733568-9b23-4825-86e4-dd31c0361b38" xsi:nil="true"/>
    <Approver xmlns="235f222e-c610-49ad-bb20-02efe7429387" xsi:nil="true"/>
    <Date_x0020_Approved xmlns="65733568-9b23-4825-86e4-dd31c0361b38"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Word Document" ma:contentTypeID="0x01010013CA5AA8D5FC594990C0F198995BA0330200AFB8AB005B2A994783EF87D3B69D8FF9" ma:contentTypeVersion="33" ma:contentTypeDescription="Create a new Word Document" ma:contentTypeScope="" ma:versionID="fc194c543224ef5df0249963b07cc938">
  <xsd:schema xmlns:xsd="http://www.w3.org/2001/XMLSchema" xmlns:xs="http://www.w3.org/2001/XMLSchema" xmlns:p="http://schemas.microsoft.com/office/2006/metadata/properties" xmlns:ns2="65733568-9b23-4825-86e4-dd31c0361b38" xmlns:ns3="235f222e-c610-49ad-bb20-02efe7429387" targetNamespace="http://schemas.microsoft.com/office/2006/metadata/properties" ma:root="true" ma:fieldsID="5171532fa7c1ac7c8c48f1abc138d24f" ns2:_="" ns3:_="">
    <xsd:import namespace="65733568-9b23-4825-86e4-dd31c0361b38"/>
    <xsd:import namespace="235f222e-c610-49ad-bb20-02efe7429387"/>
    <xsd:element name="properties">
      <xsd:complexType>
        <xsd:sequence>
          <xsd:element name="documentManagement">
            <xsd:complexType>
              <xsd:all>
                <xsd:element ref="ns2:NJC_x0020_group" minOccurs="0"/>
                <xsd:element ref="ns3:Std_x0020_Doc_x0020_Type" minOccurs="0"/>
                <xsd:element ref="ns2:Terms_x0020_and_x0020_Conditions" minOccurs="0"/>
                <xsd:element ref="ns2:Meeting_x0020_date" minOccurs="0"/>
                <xsd:element ref="ns3:Local_x0020_Government_x0020_Categories" minOccurs="0"/>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Yea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3568-9b23-4825-86e4-dd31c0361b38" elementFormDefault="qualified">
    <xsd:import namespace="http://schemas.microsoft.com/office/2006/documentManagement/types"/>
    <xsd:import namespace="http://schemas.microsoft.com/office/infopath/2007/PartnerControls"/>
    <xsd:element name="NJC_x0020_group" ma:index="3" nillable="true" ma:displayName="NJC Group" ma:list="{2ef47495-7497-4fc9-8b5c-4a67734ee4c7}" ma:internalName="NJC_x0020_group" ma:readOnly="false" ma:showField="Title">
      <xsd:simpleType>
        <xsd:restriction base="dms:Lookup"/>
      </xsd:simpleType>
    </xsd:element>
    <xsd:element name="Terms_x0020_and_x0020_Conditions" ma:index="5" nillable="true" ma:displayName="Terms and Conditions" ma:list="{afaa4e5f-b3ac-4723-a4c1-ab6cffb5190f}" ma:internalName="Terms_x0020_and_x0020_Conditions" ma:readOnly="false" ma:showField="Title">
      <xsd:simpleType>
        <xsd:restriction base="dms:Lookup"/>
      </xsd:simpleType>
    </xsd:element>
    <xsd:element name="Meeting_x0020_date" ma:index="6" nillable="true" ma:displayName="Meeting date" ma:default="[today]" ma:format="DateOnly" ma:internalName="Meeting_x0020_date" ma:readOnly="false">
      <xsd:simpleType>
        <xsd:restriction base="dms:DateTime"/>
      </xsd:simpleType>
    </xsd:element>
    <xsd:element name="Approved_x0020_Version" ma:index="8" nillable="true" ma:displayName="Approved Version" ma:hidden="true" ma:internalName="Approved_x0020_Version" ma:readOnly="false">
      <xsd:simpleType>
        <xsd:restriction base="dms:Note"/>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UNISON_x0020_Source_x0020_URL" ma:index="13"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294def4-c490-4490-8e4b-2cefe6f84c4a"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ternalName="MediaServiceDateTake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Year" ma:index="33" nillable="true" ma:displayName="Year" ma:format="Dropdown" ma:internalName="Year">
      <xsd:simpleType>
        <xsd:restriction base="dms:Choice">
          <xsd:enumeration value="2023"/>
          <xsd:enumeration value="2022"/>
          <xsd:enumeration value="2021"/>
          <xsd:enumeration value="2020"/>
          <xsd:enumeration value="2019"/>
          <xsd:enumeration value="2018"/>
          <xsd:enumeration value="2017"/>
          <xsd:enumeration value="2016"/>
          <xsd:enumeration value="2015 or older"/>
          <xsd:enumeration value="2024"/>
        </xsd:restriction>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Std_x0020_Doc_x0020_Type" ma:index="4" nillable="true" ma:displayName="Std Doc Type" ma:list="{2d107b75-91b6-4e92-9d1a-a1b8a3ea9346}" ma:internalName="Std_x0020_Doc_x0020_Type" ma:readOnly="false" ma:showField="Title" ma:web="235f222e-c610-49ad-bb20-02efe7429387">
      <xsd:simpleType>
        <xsd:restriction base="dms:Lookup"/>
      </xsd:simpleType>
    </xsd:element>
    <xsd:element name="Local_x0020_Government_x0020_Categories" ma:index="7" nillable="true" ma:displayName="Local Government Categories" ma:list="{d97bc036-e8d8-438b-a31f-b9c6baabf010}" ma:internalName="Local_x0020_Government_x0020_Categories" ma:readOnly="false" ma:showField="Title" ma:web="235f222e-c610-49ad-bb20-02efe7429387">
      <xsd:simpleType>
        <xsd:restriction base="dms:Lookup"/>
      </xsd:simpleType>
    </xsd:element>
    <xsd:element name="Approver" ma:index="9" nillable="true" ma:displayName="Approver" ma:hidden="true" ma:internalName="Approver" ma:readOnly="false">
      <xsd:simpleType>
        <xsd:restriction base="dms:Text"/>
      </xsd:simpleType>
    </xsd:element>
    <xsd:element name="Submitter" ma:index="12" nillable="true" ma:displayName="Submitter" ma:hidden="true" ma:internalName="Submitter" ma:readOnly="false">
      <xsd:simpleType>
        <xsd:restriction base="dms:Text"/>
      </xsd:simpleType>
    </xsd:element>
    <xsd:element name="TaxCatchAll" ma:index="26" nillable="true" ma:displayName="Taxonomy Catch All Column" ma:hidden="true" ma:list="{4699c7af-7624-45f4-ba31-72935f0bb52a}" ma:internalName="TaxCatchAll" ma:showField="CatchAllData" ma:web="235f222e-c610-49ad-bb20-02efe7429387">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6E994-28D2-4EA8-88A2-4DBFEC31AB8A}">
  <ds:schemaRefs>
    <ds:schemaRef ds:uri="http://schemas.microsoft.com/office/2006/metadata/properties"/>
    <ds:schemaRef ds:uri="65733568-9b23-4825-86e4-dd31c0361b38"/>
    <ds:schemaRef ds:uri="235f222e-c610-49ad-bb20-02efe7429387"/>
    <ds:schemaRef ds:uri="http://schemas.microsoft.com/office/infopath/2007/PartnerControls"/>
  </ds:schemaRefs>
</ds:datastoreItem>
</file>

<file path=customXml/itemProps2.xml><?xml version="1.0" encoding="utf-8"?>
<ds:datastoreItem xmlns:ds="http://schemas.openxmlformats.org/officeDocument/2006/customXml" ds:itemID="{E736366C-BCC3-4162-A239-615D9DAB5A1B}">
  <ds:schemaRefs>
    <ds:schemaRef ds:uri="http://schemas.microsoft.com/office/2006/metadata/customXsn"/>
  </ds:schemaRefs>
</ds:datastoreItem>
</file>

<file path=customXml/itemProps3.xml><?xml version="1.0" encoding="utf-8"?>
<ds:datastoreItem xmlns:ds="http://schemas.openxmlformats.org/officeDocument/2006/customXml" ds:itemID="{E71F3DC0-E604-4508-8106-18FABEF449A0}">
  <ds:schemaRefs>
    <ds:schemaRef ds:uri="http://schemas.microsoft.com/sharepoint/v3/contenttype/forms"/>
  </ds:schemaRefs>
</ds:datastoreItem>
</file>

<file path=customXml/itemProps4.xml><?xml version="1.0" encoding="utf-8"?>
<ds:datastoreItem xmlns:ds="http://schemas.openxmlformats.org/officeDocument/2006/customXml" ds:itemID="{056A01FA-2316-4C92-A3D7-87503112F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3568-9b23-4825-86e4-dd31c0361b38"/>
    <ds:schemaRef ds:uri="235f222e-c610-49ad-bb20-02efe742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BE4265-BCAD-41C8-AF18-5F449CB4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Model pay claim - NJC compliant organisations</vt:lpstr>
    </vt:vector>
  </TitlesOfParts>
  <Company>UNISON</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pay claim - NJC compliant organisations</dc:title>
  <dc:subject/>
  <dc:creator>Kevin Russell</dc:creator>
  <cp:keywords/>
  <dc:description/>
  <cp:lastModifiedBy>Zeidler, Tobias</cp:lastModifiedBy>
  <cp:revision>2</cp:revision>
  <cp:lastPrinted>2017-08-24T10:16:00Z</cp:lastPrinted>
  <dcterms:created xsi:type="dcterms:W3CDTF">2024-05-07T14:50:00Z</dcterms:created>
  <dcterms:modified xsi:type="dcterms:W3CDTF">2024-05-07T14:50:00Z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0x01010013CA5AA8D5FC594990C0F198995BA0330200AFB8AB005B2A994783EF87D3B69D8FF9</vt:lpwstr>
  </property>
  <property fmtid="{D5CDD505-2E9C-101B-9397-08002B2CF9AE}" pid="3" name="UNISON Target URL">
    <vt:lpwstr>http://library.unison.org.uk/Towebhttp://library.unison.org.uk/Toweb</vt:lpwstr>
  </property>
  <property fmtid="{D5CDD505-2E9C-101B-9397-08002B2CF9AE}" pid="4" name="SourceVersion">
    <vt:lpwstr>2</vt:lpwstr>
  </property>
  <property fmtid="{D5CDD505-2E9C-101B-9397-08002B2CF9AE}" pid="5" name="_dlc_DocIdItemGuid">
    <vt:lpwstr>ed122780-97b1-4cf9-a592-384fa5fe391a</vt:lpwstr>
  </property>
</Properties>
</file>