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A5FF5" w14:textId="2974C007" w:rsidR="00754EA4" w:rsidRDefault="00754EA4" w:rsidP="00754EA4">
      <w:pPr>
        <w:jc w:val="center"/>
        <w:rPr>
          <w:rFonts w:ascii="Arial" w:hAnsi="Arial" w:cs="Arial"/>
          <w:b/>
          <w:bCs/>
          <w:sz w:val="28"/>
          <w:szCs w:val="28"/>
          <w:lang w:eastAsia="ja-JP"/>
        </w:rPr>
      </w:pPr>
      <w:r>
        <w:rPr>
          <w:noProof/>
        </w:rPr>
        <w:drawing>
          <wp:inline distT="0" distB="0" distL="0" distR="0" wp14:anchorId="7EF78BC7" wp14:editId="79BA5D2E">
            <wp:extent cx="1981200" cy="120159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00725" cy="1213436"/>
                    </a:xfrm>
                    <a:prstGeom prst="rect">
                      <a:avLst/>
                    </a:prstGeom>
                  </pic:spPr>
                </pic:pic>
              </a:graphicData>
            </a:graphic>
          </wp:inline>
        </w:drawing>
      </w:r>
    </w:p>
    <w:p w14:paraId="6307A73B" w14:textId="77777777" w:rsidR="00754EA4" w:rsidRDefault="00754EA4" w:rsidP="00754EA4">
      <w:pPr>
        <w:jc w:val="center"/>
        <w:rPr>
          <w:rFonts w:ascii="Arial" w:hAnsi="Arial" w:cs="Arial"/>
          <w:b/>
          <w:bCs/>
          <w:sz w:val="28"/>
          <w:szCs w:val="28"/>
          <w:lang w:eastAsia="ja-JP"/>
        </w:rPr>
      </w:pPr>
    </w:p>
    <w:p w14:paraId="3ACD4E8C" w14:textId="28BE8F3D" w:rsidR="00754EA4" w:rsidRDefault="00754EA4" w:rsidP="00754EA4">
      <w:pPr>
        <w:jc w:val="center"/>
        <w:rPr>
          <w:rFonts w:ascii="Arial" w:hAnsi="Arial" w:cs="Arial"/>
          <w:b/>
          <w:bCs/>
          <w:sz w:val="28"/>
          <w:szCs w:val="28"/>
          <w:lang w:eastAsia="ja-JP"/>
        </w:rPr>
      </w:pPr>
      <w:r>
        <w:rPr>
          <w:rFonts w:ascii="Arial" w:hAnsi="Arial" w:cs="Arial"/>
          <w:b/>
          <w:bCs/>
          <w:sz w:val="28"/>
          <w:szCs w:val="28"/>
          <w:lang w:eastAsia="ja-JP"/>
        </w:rPr>
        <w:t xml:space="preserve">INFORMATION </w:t>
      </w:r>
      <w:r w:rsidR="0019213E">
        <w:rPr>
          <w:rFonts w:ascii="Arial" w:hAnsi="Arial" w:cs="Arial"/>
          <w:b/>
          <w:bCs/>
          <w:sz w:val="28"/>
          <w:szCs w:val="28"/>
          <w:lang w:eastAsia="ja-JP"/>
        </w:rPr>
        <w:t xml:space="preserve">ON </w:t>
      </w:r>
      <w:r>
        <w:rPr>
          <w:rFonts w:ascii="Arial" w:hAnsi="Arial" w:cs="Arial"/>
          <w:b/>
          <w:bCs/>
          <w:sz w:val="28"/>
          <w:szCs w:val="28"/>
          <w:lang w:eastAsia="ja-JP"/>
        </w:rPr>
        <w:t xml:space="preserve">THE </w:t>
      </w:r>
      <w:r w:rsidRPr="00B25683">
        <w:rPr>
          <w:rFonts w:ascii="Arial" w:hAnsi="Arial" w:cs="Arial"/>
          <w:b/>
          <w:bCs/>
          <w:sz w:val="28"/>
          <w:szCs w:val="28"/>
          <w:lang w:eastAsia="ja-JP"/>
        </w:rPr>
        <w:t>CRC TO DYNAMIC FRAMEWOR</w:t>
      </w:r>
      <w:r>
        <w:rPr>
          <w:rFonts w:ascii="Arial" w:hAnsi="Arial" w:cs="Arial"/>
          <w:b/>
          <w:bCs/>
          <w:sz w:val="28"/>
          <w:szCs w:val="28"/>
          <w:lang w:eastAsia="ja-JP"/>
        </w:rPr>
        <w:t xml:space="preserve">K </w:t>
      </w:r>
      <w:r w:rsidRPr="00B25683">
        <w:rPr>
          <w:rFonts w:ascii="Arial" w:hAnsi="Arial" w:cs="Arial"/>
          <w:b/>
          <w:bCs/>
          <w:sz w:val="28"/>
          <w:szCs w:val="28"/>
          <w:lang w:eastAsia="ja-JP"/>
        </w:rPr>
        <w:t>PROVIDER (DFP)</w:t>
      </w:r>
    </w:p>
    <w:p w14:paraId="5C689732" w14:textId="77777777" w:rsidR="00754EA4" w:rsidRPr="00B25683" w:rsidRDefault="00754EA4" w:rsidP="00754EA4">
      <w:pPr>
        <w:jc w:val="center"/>
        <w:rPr>
          <w:rFonts w:ascii="Arial" w:hAnsi="Arial" w:cs="Arial"/>
          <w:b/>
          <w:bCs/>
          <w:sz w:val="28"/>
          <w:szCs w:val="28"/>
          <w:lang w:eastAsia="ja-JP"/>
        </w:rPr>
      </w:pPr>
    </w:p>
    <w:p w14:paraId="1042FF6C" w14:textId="33392B1A" w:rsidR="00754EA4" w:rsidRDefault="00754EA4" w:rsidP="00754EA4">
      <w:pPr>
        <w:jc w:val="center"/>
        <w:rPr>
          <w:rFonts w:ascii="Arial" w:hAnsi="Arial" w:cs="Arial"/>
          <w:b/>
          <w:bCs/>
          <w:sz w:val="28"/>
          <w:szCs w:val="28"/>
          <w:lang w:eastAsia="ja-JP"/>
        </w:rPr>
      </w:pPr>
      <w:r>
        <w:rPr>
          <w:rFonts w:ascii="Arial" w:hAnsi="Arial" w:cs="Arial"/>
          <w:b/>
          <w:bCs/>
          <w:sz w:val="28"/>
          <w:szCs w:val="28"/>
          <w:lang w:eastAsia="ja-JP"/>
        </w:rPr>
        <w:t>TRANSFER DUE TO TAKE PLACE ON 26 JUNE 2021</w:t>
      </w:r>
    </w:p>
    <w:p w14:paraId="7E912E78" w14:textId="77777777" w:rsidR="00754EA4" w:rsidRPr="00754EA4" w:rsidRDefault="00754EA4" w:rsidP="00754EA4">
      <w:pPr>
        <w:rPr>
          <w:sz w:val="28"/>
          <w:szCs w:val="28"/>
          <w:lang w:eastAsia="ja-JP"/>
        </w:rPr>
      </w:pPr>
    </w:p>
    <w:p w14:paraId="22B0BA57" w14:textId="77777777" w:rsidR="00754EA4" w:rsidRPr="00343199" w:rsidRDefault="00754EA4" w:rsidP="00754EA4">
      <w:pPr>
        <w:jc w:val="center"/>
        <w:rPr>
          <w:sz w:val="28"/>
          <w:szCs w:val="28"/>
          <w:lang w:eastAsia="ja-JP"/>
        </w:rPr>
      </w:pPr>
    </w:p>
    <w:p w14:paraId="70E9621C" w14:textId="77777777" w:rsidR="00754EA4" w:rsidRPr="006E04FC" w:rsidRDefault="00754EA4" w:rsidP="00754EA4">
      <w:pPr>
        <w:pStyle w:val="ListParagraph"/>
        <w:numPr>
          <w:ilvl w:val="0"/>
          <w:numId w:val="16"/>
        </w:numPr>
        <w:ind w:left="567" w:hanging="567"/>
        <w:rPr>
          <w:rFonts w:ascii="Arial" w:hAnsi="Arial" w:cs="Arial"/>
          <w:b/>
          <w:bCs/>
          <w:lang w:eastAsia="ja-JP"/>
        </w:rPr>
      </w:pPr>
      <w:r w:rsidRPr="006E04FC">
        <w:rPr>
          <w:rFonts w:ascii="Arial" w:hAnsi="Arial" w:cs="Arial"/>
          <w:b/>
          <w:bCs/>
          <w:lang w:eastAsia="ja-JP"/>
        </w:rPr>
        <w:t>INTRODUCTION</w:t>
      </w:r>
    </w:p>
    <w:p w14:paraId="4465C974" w14:textId="77777777" w:rsidR="00754EA4" w:rsidRDefault="00754EA4" w:rsidP="00754EA4">
      <w:pPr>
        <w:rPr>
          <w:rFonts w:ascii="Arial" w:hAnsi="Arial" w:cs="Arial"/>
          <w:lang w:eastAsia="ja-JP"/>
        </w:rPr>
      </w:pPr>
    </w:p>
    <w:p w14:paraId="0BD9F753" w14:textId="77777777" w:rsidR="00ED6049" w:rsidRDefault="00754EA4" w:rsidP="00754EA4">
      <w:pPr>
        <w:rPr>
          <w:rFonts w:ascii="Arial" w:hAnsi="Arial" w:cs="Arial"/>
          <w:lang w:eastAsia="ja-JP"/>
        </w:rPr>
      </w:pPr>
      <w:r>
        <w:rPr>
          <w:rFonts w:ascii="Arial" w:hAnsi="Arial" w:cs="Arial"/>
          <w:lang w:eastAsia="ja-JP"/>
        </w:rPr>
        <w:t xml:space="preserve">Below you will find a summary of the Staff Transfer and Protections Agreement terms which will apply to you if you are a </w:t>
      </w:r>
      <w:r w:rsidR="00662AFF">
        <w:rPr>
          <w:rFonts w:ascii="Arial" w:hAnsi="Arial" w:cs="Arial"/>
          <w:lang w:eastAsia="ja-JP"/>
        </w:rPr>
        <w:t xml:space="preserve">directly employed </w:t>
      </w:r>
      <w:r>
        <w:rPr>
          <w:rFonts w:ascii="Arial" w:hAnsi="Arial" w:cs="Arial"/>
          <w:lang w:eastAsia="ja-JP"/>
        </w:rPr>
        <w:t xml:space="preserve">CRC </w:t>
      </w:r>
      <w:r w:rsidR="00A94207">
        <w:rPr>
          <w:rFonts w:ascii="Arial" w:hAnsi="Arial" w:cs="Arial"/>
          <w:lang w:eastAsia="ja-JP"/>
        </w:rPr>
        <w:t>member of staff</w:t>
      </w:r>
      <w:r>
        <w:rPr>
          <w:rFonts w:ascii="Arial" w:hAnsi="Arial" w:cs="Arial"/>
          <w:lang w:eastAsia="ja-JP"/>
        </w:rPr>
        <w:t xml:space="preserve"> who is due to transfer on 26 June 2021 to one of the new Dynamic Framework Providers</w:t>
      </w:r>
      <w:r w:rsidR="00ED6049">
        <w:rPr>
          <w:rFonts w:ascii="Arial" w:hAnsi="Arial" w:cs="Arial"/>
          <w:lang w:eastAsia="ja-JP"/>
        </w:rPr>
        <w:t xml:space="preserve"> (DFPs)</w:t>
      </w:r>
      <w:r>
        <w:rPr>
          <w:rFonts w:ascii="Arial" w:hAnsi="Arial" w:cs="Arial"/>
          <w:lang w:eastAsia="ja-JP"/>
        </w:rPr>
        <w:t>.</w:t>
      </w:r>
      <w:r w:rsidR="00536B81">
        <w:rPr>
          <w:rFonts w:ascii="Arial" w:hAnsi="Arial" w:cs="Arial"/>
          <w:lang w:eastAsia="ja-JP"/>
        </w:rPr>
        <w:t xml:space="preserve"> </w:t>
      </w:r>
    </w:p>
    <w:p w14:paraId="3044602E" w14:textId="77777777" w:rsidR="00ED6049" w:rsidRDefault="00ED6049" w:rsidP="00754EA4">
      <w:pPr>
        <w:rPr>
          <w:rFonts w:ascii="Arial" w:hAnsi="Arial" w:cs="Arial"/>
          <w:lang w:eastAsia="ja-JP"/>
        </w:rPr>
      </w:pPr>
    </w:p>
    <w:p w14:paraId="0FEE3598" w14:textId="43F1D9FC" w:rsidR="00754EA4" w:rsidRDefault="00536B81" w:rsidP="00754EA4">
      <w:pPr>
        <w:rPr>
          <w:rFonts w:ascii="Arial" w:hAnsi="Arial" w:cs="Arial"/>
          <w:lang w:eastAsia="ja-JP"/>
        </w:rPr>
      </w:pPr>
      <w:r>
        <w:rPr>
          <w:rFonts w:ascii="Arial" w:hAnsi="Arial" w:cs="Arial"/>
          <w:lang w:eastAsia="ja-JP"/>
        </w:rPr>
        <w:t>Please note that this guidance does not apply to you if work for a CRC parent company, sub-</w:t>
      </w:r>
      <w:proofErr w:type="gramStart"/>
      <w:r>
        <w:rPr>
          <w:rFonts w:ascii="Arial" w:hAnsi="Arial" w:cs="Arial"/>
          <w:lang w:eastAsia="ja-JP"/>
        </w:rPr>
        <w:t>contractor</w:t>
      </w:r>
      <w:proofErr w:type="gramEnd"/>
      <w:r>
        <w:rPr>
          <w:rFonts w:ascii="Arial" w:hAnsi="Arial" w:cs="Arial"/>
          <w:lang w:eastAsia="ja-JP"/>
        </w:rPr>
        <w:t xml:space="preserve"> or supply chain company – please follow separate link on main page.</w:t>
      </w:r>
    </w:p>
    <w:p w14:paraId="408AC283" w14:textId="77777777" w:rsidR="00754EA4" w:rsidRPr="0056540A" w:rsidRDefault="00754EA4" w:rsidP="00754EA4">
      <w:pPr>
        <w:rPr>
          <w:rFonts w:ascii="Arial" w:hAnsi="Arial" w:cs="Arial"/>
          <w:lang w:eastAsia="ja-JP"/>
        </w:rPr>
      </w:pPr>
    </w:p>
    <w:p w14:paraId="2629F9AF" w14:textId="77777777" w:rsidR="00754EA4" w:rsidRPr="0056540A" w:rsidRDefault="00754EA4" w:rsidP="00754EA4">
      <w:pPr>
        <w:rPr>
          <w:rFonts w:ascii="Arial" w:hAnsi="Arial" w:cs="Arial"/>
          <w:lang w:eastAsia="ja-JP"/>
        </w:rPr>
      </w:pPr>
    </w:p>
    <w:p w14:paraId="335C7888" w14:textId="77777777" w:rsidR="00754EA4" w:rsidRPr="0090084C" w:rsidRDefault="00754EA4" w:rsidP="00754EA4">
      <w:pPr>
        <w:pStyle w:val="ListParagraph"/>
        <w:numPr>
          <w:ilvl w:val="0"/>
          <w:numId w:val="16"/>
        </w:numPr>
        <w:ind w:left="567" w:hanging="567"/>
        <w:rPr>
          <w:rFonts w:ascii="Arial" w:hAnsi="Arial" w:cs="Arial"/>
          <w:b/>
          <w:bCs/>
          <w:lang w:eastAsia="ja-JP"/>
        </w:rPr>
      </w:pPr>
      <w:r w:rsidRPr="0090084C">
        <w:rPr>
          <w:rFonts w:ascii="Arial" w:hAnsi="Arial" w:cs="Arial"/>
          <w:b/>
          <w:bCs/>
          <w:lang w:eastAsia="ja-JP"/>
        </w:rPr>
        <w:t>CONTENTS</w:t>
      </w:r>
    </w:p>
    <w:p w14:paraId="7D88B798" w14:textId="77777777" w:rsidR="00754EA4" w:rsidRPr="0056540A" w:rsidRDefault="00754EA4" w:rsidP="00754EA4">
      <w:pPr>
        <w:rPr>
          <w:rFonts w:ascii="Arial" w:hAnsi="Arial" w:cs="Arial"/>
          <w:lang w:eastAsia="ja-JP"/>
        </w:rPr>
      </w:pPr>
    </w:p>
    <w:p w14:paraId="540F78EE" w14:textId="7D77BDCA" w:rsidR="00F850E1" w:rsidRDefault="00ED6049" w:rsidP="00754EA4">
      <w:pPr>
        <w:pStyle w:val="ListParagraph"/>
        <w:numPr>
          <w:ilvl w:val="0"/>
          <w:numId w:val="17"/>
        </w:numPr>
        <w:rPr>
          <w:rFonts w:ascii="Arial" w:hAnsi="Arial" w:cs="Arial"/>
          <w:lang w:eastAsia="ja-JP"/>
        </w:rPr>
      </w:pPr>
      <w:r>
        <w:rPr>
          <w:rFonts w:ascii="Arial" w:hAnsi="Arial" w:cs="Arial"/>
          <w:lang w:eastAsia="ja-JP"/>
        </w:rPr>
        <w:t>DFP Contract Winners</w:t>
      </w:r>
    </w:p>
    <w:p w14:paraId="75B8D8B4" w14:textId="77777777" w:rsidR="00ED6049" w:rsidRDefault="00ED6049" w:rsidP="00ED6049">
      <w:pPr>
        <w:pStyle w:val="ListParagraph"/>
        <w:rPr>
          <w:rFonts w:ascii="Arial" w:hAnsi="Arial" w:cs="Arial"/>
          <w:lang w:eastAsia="ja-JP"/>
        </w:rPr>
      </w:pPr>
    </w:p>
    <w:p w14:paraId="4DBA4AC2" w14:textId="2B489491" w:rsidR="00754EA4" w:rsidRPr="00ED6049" w:rsidRDefault="00754EA4" w:rsidP="00ED6049">
      <w:pPr>
        <w:pStyle w:val="ListParagraph"/>
        <w:numPr>
          <w:ilvl w:val="0"/>
          <w:numId w:val="17"/>
        </w:numPr>
        <w:rPr>
          <w:rFonts w:ascii="Arial" w:hAnsi="Arial" w:cs="Arial"/>
          <w:lang w:eastAsia="ja-JP"/>
        </w:rPr>
      </w:pPr>
      <w:r>
        <w:rPr>
          <w:rFonts w:ascii="Arial" w:hAnsi="Arial" w:cs="Arial"/>
          <w:lang w:eastAsia="ja-JP"/>
        </w:rPr>
        <w:t>Overview</w:t>
      </w:r>
    </w:p>
    <w:p w14:paraId="79D72453" w14:textId="77777777" w:rsidR="00754EA4" w:rsidRPr="0056540A" w:rsidRDefault="00754EA4" w:rsidP="00754EA4">
      <w:pPr>
        <w:rPr>
          <w:rFonts w:ascii="Arial" w:hAnsi="Arial" w:cs="Arial"/>
          <w:lang w:eastAsia="ja-JP"/>
        </w:rPr>
      </w:pPr>
    </w:p>
    <w:p w14:paraId="4D997645" w14:textId="77777777" w:rsidR="00754EA4" w:rsidRPr="0090084C" w:rsidRDefault="00754EA4" w:rsidP="00754EA4">
      <w:pPr>
        <w:pStyle w:val="ListParagraph"/>
        <w:numPr>
          <w:ilvl w:val="0"/>
          <w:numId w:val="17"/>
        </w:numPr>
        <w:rPr>
          <w:rFonts w:ascii="Arial" w:hAnsi="Arial" w:cs="Arial"/>
          <w:lang w:eastAsia="ja-JP"/>
        </w:rPr>
      </w:pPr>
      <w:r w:rsidRPr="0090084C">
        <w:rPr>
          <w:rFonts w:ascii="Arial" w:hAnsi="Arial" w:cs="Arial"/>
          <w:lang w:eastAsia="ja-JP"/>
        </w:rPr>
        <w:t>A summary guide to the CRC to Dynamic Framework Provider Staff Transfer and Protection</w:t>
      </w:r>
      <w:r>
        <w:rPr>
          <w:rFonts w:ascii="Arial" w:hAnsi="Arial" w:cs="Arial"/>
          <w:lang w:eastAsia="ja-JP"/>
        </w:rPr>
        <w:t xml:space="preserve"> Agreement</w:t>
      </w:r>
    </w:p>
    <w:p w14:paraId="135B011F" w14:textId="77777777" w:rsidR="00754EA4" w:rsidRPr="0056540A" w:rsidRDefault="00754EA4" w:rsidP="00754EA4">
      <w:pPr>
        <w:rPr>
          <w:rFonts w:ascii="Arial" w:hAnsi="Arial" w:cs="Arial"/>
          <w:lang w:eastAsia="ja-JP"/>
        </w:rPr>
      </w:pPr>
    </w:p>
    <w:p w14:paraId="26D06D26" w14:textId="77777777" w:rsidR="00754EA4" w:rsidRPr="0056540A" w:rsidRDefault="00754EA4" w:rsidP="00754EA4">
      <w:pPr>
        <w:rPr>
          <w:rFonts w:ascii="Arial" w:hAnsi="Arial" w:cs="Arial"/>
          <w:lang w:eastAsia="ja-JP"/>
        </w:rPr>
      </w:pPr>
    </w:p>
    <w:p w14:paraId="13E608C7" w14:textId="333ABE7B" w:rsidR="00ED6049" w:rsidRDefault="00ED6049" w:rsidP="00754EA4">
      <w:pPr>
        <w:pStyle w:val="ListParagraph"/>
        <w:numPr>
          <w:ilvl w:val="0"/>
          <w:numId w:val="16"/>
        </w:numPr>
        <w:rPr>
          <w:rFonts w:ascii="Arial" w:hAnsi="Arial" w:cs="Arial"/>
          <w:b/>
          <w:bCs/>
          <w:lang w:eastAsia="ja-JP"/>
        </w:rPr>
      </w:pPr>
      <w:r>
        <w:rPr>
          <w:rFonts w:ascii="Arial" w:hAnsi="Arial" w:cs="Arial"/>
          <w:b/>
          <w:bCs/>
          <w:lang w:eastAsia="ja-JP"/>
        </w:rPr>
        <w:t>DFP CONTRACT WINNERS</w:t>
      </w:r>
    </w:p>
    <w:p w14:paraId="6FAA51AB" w14:textId="3B936A06" w:rsidR="00ED6049" w:rsidRDefault="00ED6049" w:rsidP="00ED6049">
      <w:pPr>
        <w:rPr>
          <w:rFonts w:ascii="Arial" w:hAnsi="Arial" w:cs="Arial"/>
          <w:b/>
          <w:bCs/>
          <w:lang w:eastAsia="ja-JP"/>
        </w:rPr>
      </w:pPr>
    </w:p>
    <w:p w14:paraId="68A102E7" w14:textId="77777777" w:rsidR="009E6D86" w:rsidRDefault="00ED6049" w:rsidP="009E6D86">
      <w:r>
        <w:rPr>
          <w:rFonts w:ascii="Arial" w:hAnsi="Arial" w:cs="Arial"/>
          <w:lang w:eastAsia="ja-JP"/>
        </w:rPr>
        <w:t>You can find a full list of all the DFP contract winners declared to d</w:t>
      </w:r>
      <w:r w:rsidR="009E6D86">
        <w:rPr>
          <w:rFonts w:ascii="Arial" w:hAnsi="Arial" w:cs="Arial"/>
          <w:lang w:eastAsia="ja-JP"/>
        </w:rPr>
        <w:t xml:space="preserve">ate here: </w:t>
      </w:r>
      <w:hyperlink r:id="rId11" w:history="1">
        <w:r w:rsidR="009E6D86">
          <w:rPr>
            <w:rStyle w:val="Hyperlink"/>
          </w:rPr>
          <w:t>https://www.unison.org.uk/content/uploads/2021/03/Dynamic-Framework-Contracts-Winning-Bids.docx</w:t>
        </w:r>
      </w:hyperlink>
    </w:p>
    <w:p w14:paraId="21572E8A" w14:textId="46CF3509" w:rsidR="00ED6049" w:rsidRDefault="00ED6049" w:rsidP="00ED6049">
      <w:pPr>
        <w:rPr>
          <w:rFonts w:ascii="Arial" w:hAnsi="Arial" w:cs="Arial"/>
          <w:lang w:eastAsia="ja-JP"/>
        </w:rPr>
      </w:pPr>
    </w:p>
    <w:p w14:paraId="16326E7E" w14:textId="3E5741FF" w:rsidR="009E6D86" w:rsidRDefault="00E450F2" w:rsidP="00ED6049">
      <w:pPr>
        <w:rPr>
          <w:rFonts w:ascii="Arial" w:hAnsi="Arial" w:cs="Arial"/>
          <w:lang w:eastAsia="ja-JP"/>
        </w:rPr>
      </w:pPr>
      <w:r>
        <w:rPr>
          <w:rFonts w:ascii="Arial" w:hAnsi="Arial" w:cs="Arial"/>
          <w:lang w:eastAsia="ja-JP"/>
        </w:rPr>
        <w:t xml:space="preserve">The outcome of the Women’s Services DFP contracts </w:t>
      </w:r>
      <w:r w:rsidR="00756E8B">
        <w:rPr>
          <w:rFonts w:ascii="Arial" w:hAnsi="Arial" w:cs="Arial"/>
          <w:lang w:eastAsia="ja-JP"/>
        </w:rPr>
        <w:t>have yet to be announced.</w:t>
      </w:r>
    </w:p>
    <w:p w14:paraId="282C0EAD" w14:textId="77777777" w:rsidR="00756E8B" w:rsidRPr="00ED6049" w:rsidRDefault="00756E8B" w:rsidP="00ED6049">
      <w:pPr>
        <w:rPr>
          <w:rFonts w:ascii="Arial" w:hAnsi="Arial" w:cs="Arial"/>
          <w:lang w:eastAsia="ja-JP"/>
        </w:rPr>
      </w:pPr>
    </w:p>
    <w:p w14:paraId="24F820D3" w14:textId="1A784B1B" w:rsidR="00754EA4" w:rsidRDefault="00754EA4" w:rsidP="00754EA4">
      <w:pPr>
        <w:pStyle w:val="ListParagraph"/>
        <w:numPr>
          <w:ilvl w:val="0"/>
          <w:numId w:val="16"/>
        </w:numPr>
        <w:rPr>
          <w:rFonts w:ascii="Arial" w:hAnsi="Arial" w:cs="Arial"/>
          <w:b/>
          <w:bCs/>
          <w:lang w:eastAsia="ja-JP"/>
        </w:rPr>
      </w:pPr>
      <w:r w:rsidRPr="003F6AD5">
        <w:rPr>
          <w:rFonts w:ascii="Arial" w:hAnsi="Arial" w:cs="Arial"/>
          <w:b/>
          <w:bCs/>
          <w:lang w:eastAsia="ja-JP"/>
        </w:rPr>
        <w:t>OVERVIEW</w:t>
      </w:r>
    </w:p>
    <w:p w14:paraId="5E100635" w14:textId="77777777" w:rsidR="00754EA4" w:rsidRDefault="00754EA4" w:rsidP="00754EA4">
      <w:pPr>
        <w:rPr>
          <w:rFonts w:ascii="Arial" w:hAnsi="Arial" w:cs="Arial"/>
          <w:b/>
          <w:bCs/>
          <w:lang w:eastAsia="ja-JP"/>
        </w:rPr>
      </w:pPr>
    </w:p>
    <w:p w14:paraId="32BDB496" w14:textId="6E37600F" w:rsidR="00754EA4" w:rsidRPr="003F6AD5" w:rsidRDefault="00754EA4" w:rsidP="00E92A9D">
      <w:pPr>
        <w:rPr>
          <w:rFonts w:ascii="Arial" w:hAnsi="Arial" w:cs="Arial"/>
          <w:lang w:eastAsia="ja-JP"/>
        </w:rPr>
      </w:pPr>
      <w:r>
        <w:rPr>
          <w:rFonts w:ascii="Arial" w:hAnsi="Arial" w:cs="Arial"/>
          <w:lang w:eastAsia="ja-JP"/>
        </w:rPr>
        <w:t xml:space="preserve">The Staff Transfer and Protections Agreement provides </w:t>
      </w:r>
      <w:r w:rsidR="00C00BC3">
        <w:rPr>
          <w:rFonts w:ascii="Arial" w:hAnsi="Arial" w:cs="Arial"/>
          <w:lang w:eastAsia="ja-JP"/>
        </w:rPr>
        <w:t xml:space="preserve">directly employed </w:t>
      </w:r>
      <w:r>
        <w:rPr>
          <w:rFonts w:ascii="Arial" w:hAnsi="Arial" w:cs="Arial"/>
          <w:lang w:eastAsia="ja-JP"/>
        </w:rPr>
        <w:t>CRC staff who are transferring to a DFP</w:t>
      </w:r>
      <w:r w:rsidR="00C00BC3">
        <w:rPr>
          <w:rFonts w:ascii="Arial" w:hAnsi="Arial" w:cs="Arial"/>
          <w:lang w:eastAsia="ja-JP"/>
        </w:rPr>
        <w:t xml:space="preserve"> </w:t>
      </w:r>
      <w:r>
        <w:rPr>
          <w:rFonts w:ascii="Arial" w:hAnsi="Arial" w:cs="Arial"/>
          <w:lang w:eastAsia="ja-JP"/>
        </w:rPr>
        <w:t>with the following protections:</w:t>
      </w:r>
    </w:p>
    <w:p w14:paraId="32C5B988" w14:textId="78656B4F" w:rsidR="00754EA4" w:rsidRPr="0090084C" w:rsidRDefault="00754EA4" w:rsidP="00754EA4">
      <w:pPr>
        <w:pStyle w:val="ListParagraph"/>
        <w:numPr>
          <w:ilvl w:val="0"/>
          <w:numId w:val="18"/>
        </w:numPr>
        <w:ind w:left="993" w:hanging="426"/>
        <w:rPr>
          <w:rFonts w:ascii="Arial" w:hAnsi="Arial" w:cs="Arial"/>
          <w:lang w:eastAsia="ja-JP"/>
        </w:rPr>
      </w:pPr>
      <w:r w:rsidRPr="0090084C">
        <w:rPr>
          <w:rFonts w:ascii="Arial" w:hAnsi="Arial" w:cs="Arial"/>
          <w:lang w:eastAsia="ja-JP"/>
        </w:rPr>
        <w:lastRenderedPageBreak/>
        <w:t>A guarantee that all directly employed CRC staff will transfer, either to the NPS, or to a DFP, on 2</w:t>
      </w:r>
      <w:r>
        <w:rPr>
          <w:rFonts w:ascii="Arial" w:hAnsi="Arial" w:cs="Arial"/>
          <w:lang w:eastAsia="ja-JP"/>
        </w:rPr>
        <w:t>6</w:t>
      </w:r>
      <w:r w:rsidRPr="0090084C">
        <w:rPr>
          <w:rFonts w:ascii="Arial" w:hAnsi="Arial" w:cs="Arial"/>
          <w:lang w:eastAsia="ja-JP"/>
        </w:rPr>
        <w:t xml:space="preserve"> June 2021</w:t>
      </w:r>
      <w:r>
        <w:rPr>
          <w:rFonts w:ascii="Arial" w:hAnsi="Arial" w:cs="Arial"/>
          <w:lang w:eastAsia="ja-JP"/>
        </w:rPr>
        <w:t>. Staff assigned to a DFP will already have been notified.</w:t>
      </w:r>
    </w:p>
    <w:p w14:paraId="666B647B" w14:textId="77777777" w:rsidR="00754EA4" w:rsidRPr="0056540A" w:rsidRDefault="00754EA4" w:rsidP="00754EA4">
      <w:pPr>
        <w:ind w:left="993" w:hanging="426"/>
        <w:rPr>
          <w:rFonts w:ascii="Arial" w:hAnsi="Arial" w:cs="Arial"/>
          <w:lang w:eastAsia="ja-JP"/>
        </w:rPr>
      </w:pPr>
    </w:p>
    <w:p w14:paraId="2733DCE9" w14:textId="0F2ED320" w:rsidR="00754EA4" w:rsidRPr="00754EA4" w:rsidRDefault="00754EA4" w:rsidP="00754EA4">
      <w:pPr>
        <w:pStyle w:val="ListParagraph"/>
        <w:numPr>
          <w:ilvl w:val="0"/>
          <w:numId w:val="18"/>
        </w:numPr>
        <w:ind w:left="993" w:hanging="426"/>
        <w:rPr>
          <w:rFonts w:ascii="Arial" w:hAnsi="Arial" w:cs="Arial"/>
          <w:lang w:eastAsia="ja-JP"/>
        </w:rPr>
      </w:pPr>
      <w:r w:rsidRPr="00754EA4">
        <w:rPr>
          <w:rFonts w:ascii="Arial" w:hAnsi="Arial" w:cs="Arial"/>
          <w:lang w:eastAsia="ja-JP"/>
        </w:rPr>
        <w:t xml:space="preserve">A two year no compulsory redundancy guarantee post-transfer </w:t>
      </w:r>
    </w:p>
    <w:p w14:paraId="3360E4BC" w14:textId="77777777" w:rsidR="00754EA4" w:rsidRPr="00754EA4" w:rsidRDefault="00754EA4" w:rsidP="00754EA4">
      <w:pPr>
        <w:pStyle w:val="ListParagraph"/>
        <w:ind w:left="993"/>
        <w:rPr>
          <w:rFonts w:ascii="Arial" w:hAnsi="Arial" w:cs="Arial"/>
          <w:lang w:eastAsia="ja-JP"/>
        </w:rPr>
      </w:pPr>
    </w:p>
    <w:p w14:paraId="215C869D" w14:textId="13427DA8" w:rsidR="00754EA4" w:rsidRPr="00754EA4" w:rsidRDefault="00754EA4" w:rsidP="00754EA4">
      <w:pPr>
        <w:pStyle w:val="ListParagraph"/>
        <w:numPr>
          <w:ilvl w:val="0"/>
          <w:numId w:val="18"/>
        </w:numPr>
        <w:ind w:left="993" w:hanging="426"/>
        <w:rPr>
          <w:rFonts w:ascii="Arial" w:hAnsi="Arial" w:cs="Arial"/>
          <w:lang w:eastAsia="ja-JP"/>
        </w:rPr>
      </w:pPr>
      <w:r w:rsidRPr="00754EA4">
        <w:rPr>
          <w:rFonts w:ascii="Arial" w:hAnsi="Arial" w:cs="Arial"/>
          <w:lang w:eastAsia="ja-JP"/>
        </w:rPr>
        <w:t>An enhanced voluntary redundancy/voluntary severance package for any staff offered voluntary redundancy, or voluntary severance, within two years of the transfer</w:t>
      </w:r>
    </w:p>
    <w:p w14:paraId="28E9833D" w14:textId="77777777" w:rsidR="00754EA4" w:rsidRPr="00754EA4" w:rsidRDefault="00754EA4" w:rsidP="00754EA4">
      <w:pPr>
        <w:pStyle w:val="ListParagraph"/>
        <w:ind w:left="993"/>
        <w:rPr>
          <w:rFonts w:ascii="Arial" w:hAnsi="Arial" w:cs="Arial"/>
          <w:lang w:eastAsia="ja-JP"/>
        </w:rPr>
      </w:pPr>
    </w:p>
    <w:p w14:paraId="785EFAE3" w14:textId="12661FA9" w:rsidR="00754EA4" w:rsidRPr="0090084C" w:rsidRDefault="00754EA4" w:rsidP="00754EA4">
      <w:pPr>
        <w:pStyle w:val="ListParagraph"/>
        <w:numPr>
          <w:ilvl w:val="0"/>
          <w:numId w:val="18"/>
        </w:numPr>
        <w:ind w:left="993" w:hanging="426"/>
        <w:rPr>
          <w:rFonts w:ascii="Arial" w:hAnsi="Arial" w:cs="Arial"/>
          <w:lang w:eastAsia="ja-JP"/>
        </w:rPr>
      </w:pPr>
      <w:r w:rsidRPr="0090084C">
        <w:rPr>
          <w:rFonts w:ascii="Arial" w:hAnsi="Arial" w:cs="Arial"/>
          <w:lang w:eastAsia="ja-JP"/>
        </w:rPr>
        <w:t>Protection for members currently in the Local Government Pension Scheme (LGPS), or those eligible to join the LGPS, to retain their existing pension in the DFP</w:t>
      </w:r>
    </w:p>
    <w:p w14:paraId="177020E3" w14:textId="77777777" w:rsidR="00754EA4" w:rsidRPr="0056540A" w:rsidRDefault="00754EA4" w:rsidP="00754EA4">
      <w:pPr>
        <w:rPr>
          <w:rFonts w:ascii="Arial" w:hAnsi="Arial" w:cs="Arial"/>
          <w:lang w:eastAsia="ja-JP"/>
        </w:rPr>
      </w:pPr>
    </w:p>
    <w:p w14:paraId="270804F4" w14:textId="005EF3BA" w:rsidR="00754EA4" w:rsidRDefault="00754EA4" w:rsidP="00754EA4">
      <w:pPr>
        <w:pStyle w:val="ListParagraph"/>
        <w:numPr>
          <w:ilvl w:val="0"/>
          <w:numId w:val="18"/>
        </w:numPr>
        <w:ind w:left="993" w:hanging="426"/>
        <w:rPr>
          <w:rFonts w:ascii="Arial" w:hAnsi="Arial" w:cs="Arial"/>
          <w:lang w:eastAsia="ja-JP"/>
        </w:rPr>
      </w:pPr>
      <w:r w:rsidRPr="0090084C">
        <w:rPr>
          <w:rFonts w:ascii="Arial" w:hAnsi="Arial" w:cs="Arial"/>
          <w:lang w:eastAsia="ja-JP"/>
        </w:rPr>
        <w:t xml:space="preserve">Standard TUPE protection which means that your continuity of employment and your CRC contractual pay and conditions are protected, with the addition of benefits as set out </w:t>
      </w:r>
      <w:r w:rsidRPr="005F417A">
        <w:rPr>
          <w:rFonts w:ascii="Arial" w:hAnsi="Arial" w:cs="Arial"/>
          <w:lang w:eastAsia="ja-JP"/>
        </w:rPr>
        <w:t>in a, b, c &amp; d above</w:t>
      </w:r>
      <w:r w:rsidRPr="0090084C">
        <w:rPr>
          <w:rFonts w:ascii="Arial" w:hAnsi="Arial" w:cs="Arial"/>
          <w:lang w:eastAsia="ja-JP"/>
        </w:rPr>
        <w:t xml:space="preserve">, which go above and beyond what TUPE protects by law. </w:t>
      </w:r>
    </w:p>
    <w:p w14:paraId="5D83EC90" w14:textId="77777777" w:rsidR="00754EA4" w:rsidRPr="0056540A" w:rsidRDefault="00754EA4" w:rsidP="00754EA4">
      <w:pPr>
        <w:rPr>
          <w:rFonts w:ascii="Arial" w:hAnsi="Arial" w:cs="Arial"/>
          <w:lang w:eastAsia="ja-JP"/>
        </w:rPr>
      </w:pPr>
    </w:p>
    <w:p w14:paraId="7C4B8135" w14:textId="77777777" w:rsidR="00754EA4" w:rsidRPr="0056540A" w:rsidRDefault="00754EA4" w:rsidP="00754EA4">
      <w:pPr>
        <w:rPr>
          <w:rFonts w:ascii="Arial" w:hAnsi="Arial" w:cs="Arial"/>
          <w:lang w:eastAsia="en-GB"/>
        </w:rPr>
      </w:pPr>
    </w:p>
    <w:p w14:paraId="77A8DAE4" w14:textId="77777777" w:rsidR="00754EA4" w:rsidRPr="00F714CD" w:rsidRDefault="00754EA4" w:rsidP="00754EA4">
      <w:pPr>
        <w:pStyle w:val="ListParagraph"/>
        <w:numPr>
          <w:ilvl w:val="0"/>
          <w:numId w:val="16"/>
        </w:numPr>
        <w:rPr>
          <w:rFonts w:ascii="Arial" w:hAnsi="Arial" w:cs="Arial"/>
          <w:lang w:eastAsia="en-GB"/>
        </w:rPr>
      </w:pPr>
      <w:r w:rsidRPr="00F714CD">
        <w:rPr>
          <w:rFonts w:ascii="Arial" w:hAnsi="Arial" w:cs="Arial"/>
          <w:b/>
          <w:bCs/>
          <w:lang w:eastAsia="en-GB"/>
        </w:rPr>
        <w:t xml:space="preserve">A SUMMARY GUIDE TO THE CRC TO DYNAMIC FRAMEWORK PROVIDER </w:t>
      </w:r>
      <w:r w:rsidRPr="00F714CD">
        <w:rPr>
          <w:rFonts w:ascii="Arial" w:hAnsi="Arial" w:cs="Arial"/>
          <w:b/>
          <w:bCs/>
          <w:lang w:eastAsia="ja-JP"/>
        </w:rPr>
        <w:t xml:space="preserve">TRANSFER &amp; PROTECTIONS </w:t>
      </w:r>
    </w:p>
    <w:p w14:paraId="23E25AC9" w14:textId="77777777" w:rsidR="00754EA4" w:rsidRPr="003F6AD5" w:rsidRDefault="00754EA4" w:rsidP="00754EA4">
      <w:pPr>
        <w:rPr>
          <w:rFonts w:ascii="Arial" w:hAnsi="Arial" w:cs="Arial"/>
          <w:lang w:eastAsia="en-GB"/>
        </w:rPr>
      </w:pPr>
    </w:p>
    <w:p w14:paraId="3DC19189" w14:textId="77777777" w:rsidR="00754EA4" w:rsidRPr="005F70D9" w:rsidRDefault="00754EA4" w:rsidP="00754EA4">
      <w:pPr>
        <w:pStyle w:val="ListParagraph"/>
        <w:numPr>
          <w:ilvl w:val="0"/>
          <w:numId w:val="32"/>
        </w:numPr>
        <w:ind w:left="993" w:hanging="426"/>
        <w:rPr>
          <w:rFonts w:ascii="Arial" w:eastAsia="Calibri" w:hAnsi="Arial" w:cs="Arial"/>
          <w:b/>
          <w:bCs/>
          <w:lang w:eastAsia="en-GB"/>
        </w:rPr>
      </w:pPr>
      <w:r w:rsidRPr="005F70D9">
        <w:rPr>
          <w:rFonts w:ascii="Arial" w:eastAsia="Calibri" w:hAnsi="Arial" w:cs="Arial"/>
          <w:b/>
          <w:bCs/>
          <w:lang w:eastAsia="en-GB"/>
        </w:rPr>
        <w:t>Transfer</w:t>
      </w:r>
    </w:p>
    <w:p w14:paraId="45F8F74E" w14:textId="77777777" w:rsidR="00754EA4" w:rsidRPr="0056540A" w:rsidRDefault="00754EA4" w:rsidP="00754EA4">
      <w:pPr>
        <w:rPr>
          <w:rFonts w:ascii="Arial" w:eastAsia="Calibri" w:hAnsi="Arial" w:cs="Arial"/>
          <w:lang w:eastAsia="en-GB"/>
        </w:rPr>
      </w:pPr>
    </w:p>
    <w:p w14:paraId="7B345090" w14:textId="77777777" w:rsidR="00754EA4" w:rsidRPr="00DE2235" w:rsidRDefault="00754EA4" w:rsidP="00754EA4">
      <w:pPr>
        <w:pStyle w:val="ListParagraph"/>
        <w:numPr>
          <w:ilvl w:val="0"/>
          <w:numId w:val="33"/>
        </w:numPr>
        <w:ind w:left="1701" w:hanging="425"/>
        <w:rPr>
          <w:rFonts w:ascii="Arial" w:hAnsi="Arial" w:cs="Arial"/>
          <w:lang w:eastAsia="ja-JP"/>
        </w:rPr>
      </w:pPr>
      <w:r w:rsidRPr="00DE2235">
        <w:rPr>
          <w:rFonts w:ascii="Arial" w:eastAsia="Calibri" w:hAnsi="Arial" w:cs="Arial"/>
          <w:lang w:eastAsia="en-GB"/>
        </w:rPr>
        <w:t xml:space="preserve">All staff assigned to a DFP will transfer under </w:t>
      </w:r>
      <w:r w:rsidRPr="00DE2235">
        <w:rPr>
          <w:rFonts w:ascii="Arial" w:hAnsi="Arial" w:cs="Arial"/>
          <w:lang w:val="en-US"/>
        </w:rPr>
        <w:t>the Transfer of Undertakings (Protection of Employment) Regulations (TUPE)</w:t>
      </w:r>
      <w:r w:rsidRPr="00DE2235">
        <w:rPr>
          <w:rFonts w:ascii="Arial" w:eastAsia="Calibri" w:hAnsi="Arial" w:cs="Arial"/>
          <w:lang w:eastAsia="en-GB"/>
        </w:rPr>
        <w:t xml:space="preserve"> unless staff object to the transfer. </w:t>
      </w:r>
      <w:r w:rsidRPr="00DE2235">
        <w:rPr>
          <w:rFonts w:ascii="Arial" w:hAnsi="Arial" w:cs="Arial"/>
          <w:lang w:eastAsia="ja-JP"/>
        </w:rPr>
        <w:t xml:space="preserve">UNISON strongly advises members that they </w:t>
      </w:r>
      <w:r w:rsidRPr="00455AD8">
        <w:rPr>
          <w:rFonts w:ascii="Arial" w:hAnsi="Arial" w:cs="Arial"/>
          <w:b/>
          <w:lang w:eastAsia="ja-JP"/>
        </w:rPr>
        <w:t>should not object</w:t>
      </w:r>
      <w:r w:rsidRPr="00DE2235">
        <w:rPr>
          <w:rFonts w:ascii="Arial" w:hAnsi="Arial" w:cs="Arial"/>
          <w:lang w:eastAsia="ja-JP"/>
        </w:rPr>
        <w:t xml:space="preserve"> to the transfer, because to do so will terminate the employee’s contract with no redress for unfair dismissal etc.</w:t>
      </w:r>
    </w:p>
    <w:p w14:paraId="21038D5D" w14:textId="77777777" w:rsidR="00754EA4" w:rsidRPr="0056540A" w:rsidRDefault="00754EA4" w:rsidP="00754EA4">
      <w:pPr>
        <w:ind w:left="1701" w:hanging="425"/>
        <w:rPr>
          <w:rFonts w:ascii="Arial" w:hAnsi="Arial" w:cs="Arial"/>
          <w:lang w:eastAsia="ja-JP"/>
        </w:rPr>
      </w:pPr>
    </w:p>
    <w:p w14:paraId="2052F5BD" w14:textId="77777777" w:rsidR="00754EA4" w:rsidRPr="00DE2235" w:rsidRDefault="00754EA4" w:rsidP="00754EA4">
      <w:pPr>
        <w:pStyle w:val="ListParagraph"/>
        <w:numPr>
          <w:ilvl w:val="0"/>
          <w:numId w:val="33"/>
        </w:numPr>
        <w:ind w:left="1701" w:hanging="425"/>
        <w:rPr>
          <w:rFonts w:ascii="Arial" w:hAnsi="Arial" w:cs="Arial"/>
          <w:lang w:eastAsia="ja-JP"/>
        </w:rPr>
      </w:pPr>
      <w:bookmarkStart w:id="0" w:name="_Hlk50480347"/>
      <w:r w:rsidRPr="00DE2235">
        <w:rPr>
          <w:rFonts w:ascii="Arial" w:hAnsi="Arial" w:cs="Arial"/>
          <w:lang w:val="en-US"/>
        </w:rPr>
        <w:t xml:space="preserve">The Transfer of Undertakings (Protection of Employment) Regulations (TUPE) </w:t>
      </w:r>
      <w:bookmarkEnd w:id="0"/>
      <w:r w:rsidRPr="00DE2235">
        <w:rPr>
          <w:rFonts w:ascii="Arial" w:hAnsi="Arial" w:cs="Arial"/>
          <w:lang w:val="en-US"/>
        </w:rPr>
        <w:t>is a law designed to protect the rights of employees when a business transfers from one owner to another.</w:t>
      </w:r>
    </w:p>
    <w:p w14:paraId="29AA1C0B" w14:textId="77777777" w:rsidR="00754EA4" w:rsidRPr="0056540A" w:rsidRDefault="00754EA4" w:rsidP="00754EA4">
      <w:pPr>
        <w:ind w:left="1701" w:hanging="425"/>
        <w:rPr>
          <w:rFonts w:ascii="Arial" w:hAnsi="Arial" w:cs="Arial"/>
          <w:lang w:eastAsia="ja-JP"/>
        </w:rPr>
      </w:pPr>
    </w:p>
    <w:p w14:paraId="7E02974D" w14:textId="77777777" w:rsidR="00754EA4" w:rsidRPr="00DE2235" w:rsidRDefault="00754EA4" w:rsidP="00754EA4">
      <w:pPr>
        <w:pStyle w:val="ListParagraph"/>
        <w:numPr>
          <w:ilvl w:val="0"/>
          <w:numId w:val="33"/>
        </w:numPr>
        <w:ind w:left="1701" w:hanging="425"/>
        <w:rPr>
          <w:rFonts w:ascii="Arial" w:hAnsi="Arial" w:cs="Arial"/>
          <w:lang w:eastAsia="ja-JP"/>
        </w:rPr>
      </w:pPr>
      <w:r w:rsidRPr="00DE2235">
        <w:rPr>
          <w:rFonts w:ascii="Arial" w:hAnsi="Arial" w:cs="Arial"/>
          <w:lang w:val="en-US"/>
        </w:rPr>
        <w:t>TUPE protects your working rights when you transfer to your new employer.</w:t>
      </w:r>
    </w:p>
    <w:p w14:paraId="447365D9" w14:textId="77777777" w:rsidR="00754EA4" w:rsidRPr="0056540A" w:rsidRDefault="00754EA4" w:rsidP="00754EA4">
      <w:pPr>
        <w:ind w:left="1701" w:hanging="425"/>
        <w:rPr>
          <w:rFonts w:ascii="Arial" w:hAnsi="Arial" w:cs="Arial"/>
          <w:lang w:eastAsia="ja-JP"/>
        </w:rPr>
      </w:pPr>
    </w:p>
    <w:p w14:paraId="1A171FDC" w14:textId="77777777" w:rsidR="00754EA4" w:rsidRPr="00DE2235" w:rsidRDefault="00754EA4" w:rsidP="00754EA4">
      <w:pPr>
        <w:pStyle w:val="ListParagraph"/>
        <w:numPr>
          <w:ilvl w:val="0"/>
          <w:numId w:val="33"/>
        </w:numPr>
        <w:ind w:left="1701" w:hanging="425"/>
        <w:rPr>
          <w:rFonts w:ascii="Arial" w:hAnsi="Arial" w:cs="Arial"/>
          <w:lang w:eastAsia="ja-JP"/>
        </w:rPr>
      </w:pPr>
      <w:r w:rsidRPr="00DE2235">
        <w:rPr>
          <w:rFonts w:ascii="Arial" w:hAnsi="Arial" w:cs="Arial"/>
          <w:lang w:val="en-US"/>
        </w:rPr>
        <w:t>If you are involved in a transfer that is covered by TUPE, you are guaranteed that your job and employment terms and conditions transfer over.</w:t>
      </w:r>
    </w:p>
    <w:p w14:paraId="042DEF3A" w14:textId="77777777" w:rsidR="00754EA4" w:rsidRPr="0056540A" w:rsidRDefault="00754EA4" w:rsidP="00754EA4">
      <w:pPr>
        <w:ind w:left="1701" w:hanging="425"/>
        <w:rPr>
          <w:rFonts w:ascii="Arial" w:hAnsi="Arial" w:cs="Arial"/>
          <w:lang w:eastAsia="ja-JP"/>
        </w:rPr>
      </w:pPr>
    </w:p>
    <w:p w14:paraId="713F2F4D" w14:textId="77777777" w:rsidR="00754EA4" w:rsidRPr="00DE2235" w:rsidRDefault="00754EA4" w:rsidP="00754EA4">
      <w:pPr>
        <w:pStyle w:val="ListParagraph"/>
        <w:numPr>
          <w:ilvl w:val="0"/>
          <w:numId w:val="33"/>
        </w:numPr>
        <w:ind w:left="1701" w:hanging="425"/>
        <w:rPr>
          <w:rFonts w:ascii="Arial" w:hAnsi="Arial" w:cs="Arial"/>
          <w:lang w:eastAsia="ja-JP"/>
        </w:rPr>
      </w:pPr>
      <w:r w:rsidRPr="00DE2235">
        <w:rPr>
          <w:rFonts w:ascii="Arial" w:hAnsi="Arial" w:cs="Arial"/>
          <w:lang w:eastAsia="ja-JP"/>
        </w:rPr>
        <w:t xml:space="preserve">The CRC to DFP transfer is also underpinned by the Cabinet Office Statement of Practice on Staff Transfers in the Public Sector, which protects any existing members of public sector </w:t>
      </w:r>
      <w:r>
        <w:rPr>
          <w:rFonts w:ascii="Arial" w:hAnsi="Arial" w:cs="Arial"/>
          <w:lang w:eastAsia="ja-JP"/>
        </w:rPr>
        <w:t xml:space="preserve">pension schemes </w:t>
      </w:r>
      <w:r w:rsidRPr="00DE2235">
        <w:rPr>
          <w:rFonts w:ascii="Arial" w:hAnsi="Arial" w:cs="Arial"/>
          <w:lang w:eastAsia="ja-JP"/>
        </w:rPr>
        <w:t xml:space="preserve"> among transferring staff</w:t>
      </w:r>
      <w:r>
        <w:rPr>
          <w:rFonts w:ascii="Arial" w:hAnsi="Arial" w:cs="Arial"/>
          <w:lang w:eastAsia="ja-JP"/>
        </w:rPr>
        <w:t>,</w:t>
      </w:r>
      <w:r w:rsidRPr="00DE2235">
        <w:rPr>
          <w:rFonts w:ascii="Arial" w:hAnsi="Arial" w:cs="Arial"/>
          <w:lang w:eastAsia="ja-JP"/>
        </w:rPr>
        <w:t xml:space="preserve"> and will require the DFP to continue to offer these staff, either the Local Government Pension Scheme, or the Civil Service Pension Scheme</w:t>
      </w:r>
      <w:r>
        <w:rPr>
          <w:rFonts w:ascii="Arial" w:hAnsi="Arial" w:cs="Arial"/>
          <w:lang w:eastAsia="ja-JP"/>
        </w:rPr>
        <w:t xml:space="preserve"> as appropriate</w:t>
      </w:r>
    </w:p>
    <w:p w14:paraId="200695C2" w14:textId="77777777" w:rsidR="00754EA4" w:rsidRPr="0056540A" w:rsidRDefault="00754EA4" w:rsidP="00754EA4">
      <w:pPr>
        <w:ind w:left="1701" w:hanging="425"/>
        <w:rPr>
          <w:rFonts w:ascii="Arial" w:hAnsi="Arial" w:cs="Arial"/>
          <w:lang w:eastAsia="ja-JP"/>
        </w:rPr>
      </w:pPr>
    </w:p>
    <w:p w14:paraId="37AC05D3" w14:textId="402EEC22" w:rsidR="00754EA4" w:rsidRPr="00B25683" w:rsidRDefault="00754EA4" w:rsidP="00754EA4">
      <w:pPr>
        <w:pStyle w:val="ListParagraph"/>
        <w:numPr>
          <w:ilvl w:val="0"/>
          <w:numId w:val="33"/>
        </w:numPr>
        <w:ind w:left="1701" w:hanging="425"/>
        <w:rPr>
          <w:rFonts w:ascii="Arial" w:hAnsi="Arial" w:cs="Arial"/>
          <w:lang w:eastAsia="ja-JP"/>
        </w:rPr>
      </w:pPr>
      <w:r w:rsidRPr="00DE2235">
        <w:rPr>
          <w:rFonts w:ascii="Arial" w:hAnsi="Arial" w:cs="Arial"/>
          <w:lang w:val="en-US"/>
        </w:rPr>
        <w:t xml:space="preserve">Under TUPE your </w:t>
      </w:r>
      <w:r>
        <w:rPr>
          <w:rFonts w:ascii="Arial" w:hAnsi="Arial" w:cs="Arial"/>
          <w:lang w:val="en-US"/>
        </w:rPr>
        <w:t>DFP</w:t>
      </w:r>
      <w:r w:rsidRPr="00DE2235">
        <w:rPr>
          <w:rFonts w:ascii="Arial" w:hAnsi="Arial" w:cs="Arial"/>
          <w:lang w:val="en-US"/>
        </w:rPr>
        <w:t xml:space="preserve"> </w:t>
      </w:r>
      <w:r w:rsidR="00A35DE0">
        <w:rPr>
          <w:rFonts w:ascii="Arial" w:hAnsi="Arial" w:cs="Arial"/>
          <w:lang w:val="en-US"/>
        </w:rPr>
        <w:t>is</w:t>
      </w:r>
      <w:r w:rsidRPr="00DE2235">
        <w:rPr>
          <w:rFonts w:ascii="Arial" w:hAnsi="Arial" w:cs="Arial"/>
          <w:lang w:val="en-US"/>
        </w:rPr>
        <w:t xml:space="preserve"> required to consult with UNISON</w:t>
      </w:r>
      <w:r>
        <w:rPr>
          <w:rFonts w:ascii="Arial" w:hAnsi="Arial" w:cs="Arial"/>
          <w:lang w:val="en-US"/>
        </w:rPr>
        <w:t xml:space="preserve"> in your CRC</w:t>
      </w:r>
      <w:r w:rsidRPr="00DE2235">
        <w:rPr>
          <w:rFonts w:ascii="Arial" w:hAnsi="Arial" w:cs="Arial"/>
          <w:lang w:val="en-US"/>
        </w:rPr>
        <w:t xml:space="preserve"> over any measures the new employer intends to put in place after the transfer, e.g. change of pay date. Measures consultation cannot alter your contractual terms and conditions, only employment procedures.</w:t>
      </w:r>
    </w:p>
    <w:p w14:paraId="7C30410B" w14:textId="623C4585" w:rsidR="003E643C" w:rsidRDefault="003E643C" w:rsidP="00754EA4">
      <w:pPr>
        <w:rPr>
          <w:rFonts w:ascii="Arial" w:eastAsia="Calibri" w:hAnsi="Arial" w:cs="Arial"/>
          <w:lang w:eastAsia="en-GB"/>
        </w:rPr>
      </w:pPr>
    </w:p>
    <w:p w14:paraId="3D43E957" w14:textId="77777777" w:rsidR="003E643C" w:rsidRPr="0056540A" w:rsidRDefault="003E643C" w:rsidP="00754EA4">
      <w:pPr>
        <w:rPr>
          <w:rFonts w:ascii="Arial" w:eastAsia="Calibri" w:hAnsi="Arial" w:cs="Arial"/>
          <w:lang w:eastAsia="en-GB"/>
        </w:rPr>
      </w:pPr>
    </w:p>
    <w:p w14:paraId="4CDE8E02" w14:textId="77777777" w:rsidR="00754EA4" w:rsidRDefault="00754EA4" w:rsidP="00754EA4">
      <w:pPr>
        <w:pStyle w:val="ListParagraph"/>
        <w:numPr>
          <w:ilvl w:val="0"/>
          <w:numId w:val="32"/>
        </w:numPr>
        <w:ind w:left="709" w:hanging="425"/>
        <w:rPr>
          <w:rFonts w:ascii="Arial" w:hAnsi="Arial" w:cs="Arial"/>
          <w:b/>
          <w:bCs/>
          <w:lang w:eastAsia="ja-JP"/>
        </w:rPr>
      </w:pPr>
      <w:r w:rsidRPr="00673373">
        <w:rPr>
          <w:rFonts w:ascii="Arial" w:hAnsi="Arial" w:cs="Arial"/>
          <w:b/>
          <w:bCs/>
          <w:lang w:eastAsia="ja-JP"/>
        </w:rPr>
        <w:t>Continuity of Employment</w:t>
      </w:r>
    </w:p>
    <w:p w14:paraId="10FAB42D" w14:textId="77777777" w:rsidR="00754EA4" w:rsidRPr="00493577" w:rsidRDefault="00754EA4" w:rsidP="00754EA4">
      <w:pPr>
        <w:ind w:left="284"/>
        <w:rPr>
          <w:rFonts w:ascii="Arial" w:hAnsi="Arial" w:cs="Arial"/>
          <w:b/>
          <w:bCs/>
          <w:lang w:eastAsia="ja-JP"/>
        </w:rPr>
      </w:pPr>
    </w:p>
    <w:p w14:paraId="7CDEE6D4" w14:textId="7136CE36" w:rsidR="00754EA4" w:rsidRPr="00A34DA2" w:rsidRDefault="00754EA4" w:rsidP="00754EA4">
      <w:pPr>
        <w:rPr>
          <w:rFonts w:ascii="Arial" w:hAnsi="Arial" w:cs="Arial"/>
          <w:lang w:eastAsia="ja-JP"/>
        </w:rPr>
      </w:pPr>
      <w:r>
        <w:rPr>
          <w:rFonts w:ascii="Arial" w:hAnsi="Arial" w:cs="Arial"/>
          <w:lang w:eastAsia="ja-JP"/>
        </w:rPr>
        <w:t>Your continuity of employment will be protected. T</w:t>
      </w:r>
      <w:r w:rsidRPr="00A34DA2">
        <w:rPr>
          <w:rFonts w:ascii="Arial" w:hAnsi="Arial" w:cs="Arial"/>
          <w:lang w:eastAsia="ja-JP"/>
        </w:rPr>
        <w:t>his will include all previous continuous service with:</w:t>
      </w:r>
    </w:p>
    <w:p w14:paraId="0E4A53F8" w14:textId="77777777" w:rsidR="00754EA4" w:rsidRPr="0090084C" w:rsidRDefault="00754EA4" w:rsidP="00754EA4">
      <w:pPr>
        <w:pStyle w:val="ListParagraph"/>
        <w:numPr>
          <w:ilvl w:val="0"/>
          <w:numId w:val="41"/>
        </w:numPr>
        <w:rPr>
          <w:rFonts w:ascii="Arial" w:hAnsi="Arial" w:cs="Arial"/>
          <w:lang w:eastAsia="ja-JP"/>
        </w:rPr>
      </w:pPr>
      <w:r>
        <w:rPr>
          <w:rFonts w:ascii="Arial" w:hAnsi="Arial" w:cs="Arial"/>
          <w:lang w:eastAsia="ja-JP"/>
        </w:rPr>
        <w:t xml:space="preserve"> </w:t>
      </w:r>
      <w:r w:rsidRPr="0090084C">
        <w:rPr>
          <w:rFonts w:ascii="Arial" w:hAnsi="Arial" w:cs="Arial"/>
          <w:lang w:eastAsia="ja-JP"/>
        </w:rPr>
        <w:t>CRC</w:t>
      </w:r>
    </w:p>
    <w:p w14:paraId="54841BCC" w14:textId="77777777" w:rsidR="00754EA4" w:rsidRPr="0090084C" w:rsidRDefault="00754EA4" w:rsidP="00754EA4">
      <w:pPr>
        <w:pStyle w:val="ListParagraph"/>
        <w:numPr>
          <w:ilvl w:val="0"/>
          <w:numId w:val="41"/>
        </w:numPr>
        <w:ind w:left="1701" w:hanging="425"/>
        <w:rPr>
          <w:rFonts w:ascii="Arial" w:hAnsi="Arial" w:cs="Arial"/>
          <w:lang w:eastAsia="ja-JP"/>
        </w:rPr>
      </w:pPr>
      <w:r w:rsidRPr="0090084C">
        <w:rPr>
          <w:rFonts w:ascii="Arial" w:hAnsi="Arial" w:cs="Arial"/>
          <w:lang w:eastAsia="ja-JP"/>
        </w:rPr>
        <w:t>Former Probation Trust (s)</w:t>
      </w:r>
      <w:r>
        <w:rPr>
          <w:rFonts w:ascii="Arial" w:hAnsi="Arial" w:cs="Arial"/>
          <w:lang w:eastAsia="ja-JP"/>
        </w:rPr>
        <w:t xml:space="preserve"> and their predecessors (e.g. Probation Boards)</w:t>
      </w:r>
    </w:p>
    <w:p w14:paraId="6B2B3E9E" w14:textId="77777777" w:rsidR="00754EA4" w:rsidRDefault="00754EA4" w:rsidP="00754EA4">
      <w:pPr>
        <w:pStyle w:val="ListParagraph"/>
        <w:numPr>
          <w:ilvl w:val="0"/>
          <w:numId w:val="41"/>
        </w:numPr>
        <w:ind w:left="1701" w:hanging="425"/>
        <w:rPr>
          <w:rFonts w:ascii="Arial" w:hAnsi="Arial" w:cs="Arial"/>
          <w:lang w:eastAsia="ja-JP"/>
        </w:rPr>
      </w:pPr>
      <w:r w:rsidRPr="0090084C">
        <w:rPr>
          <w:rFonts w:ascii="Arial" w:hAnsi="Arial" w:cs="Arial"/>
          <w:lang w:eastAsia="ja-JP"/>
        </w:rPr>
        <w:t>Former employers on the Redundancy Modifications Order</w:t>
      </w:r>
      <w:r>
        <w:rPr>
          <w:rFonts w:ascii="Arial" w:hAnsi="Arial" w:cs="Arial"/>
          <w:lang w:eastAsia="ja-JP"/>
        </w:rPr>
        <w:t xml:space="preserve"> (for the calculation of redundancy benefits only). Please see: </w:t>
      </w:r>
      <w:hyperlink r:id="rId12" w:history="1">
        <w:r w:rsidRPr="003D1AA1">
          <w:rPr>
            <w:rStyle w:val="Hyperlink"/>
            <w:rFonts w:ascii="Arial" w:hAnsi="Arial" w:cs="Arial"/>
            <w:lang w:eastAsia="ja-JP"/>
          </w:rPr>
          <w:t>https://www.legislation.gov.uk/uksi/1999/2277/schedule/1/made</w:t>
        </w:r>
      </w:hyperlink>
    </w:p>
    <w:p w14:paraId="750E279C" w14:textId="77777777" w:rsidR="00754EA4" w:rsidRDefault="00754EA4" w:rsidP="00754EA4">
      <w:pPr>
        <w:rPr>
          <w:rFonts w:ascii="Arial" w:hAnsi="Arial" w:cs="Arial"/>
          <w:lang w:eastAsia="ja-JP"/>
        </w:rPr>
      </w:pPr>
    </w:p>
    <w:p w14:paraId="3B128163" w14:textId="77777777" w:rsidR="00754EA4" w:rsidRPr="0056540A" w:rsidRDefault="00754EA4" w:rsidP="00754EA4">
      <w:pPr>
        <w:rPr>
          <w:rFonts w:ascii="Arial" w:hAnsi="Arial" w:cs="Arial"/>
          <w:lang w:eastAsia="ja-JP"/>
        </w:rPr>
      </w:pPr>
    </w:p>
    <w:p w14:paraId="4FFA743A" w14:textId="77777777" w:rsidR="00754EA4" w:rsidRPr="00673373" w:rsidRDefault="00754EA4" w:rsidP="00754EA4">
      <w:pPr>
        <w:pStyle w:val="ListParagraph"/>
        <w:numPr>
          <w:ilvl w:val="0"/>
          <w:numId w:val="32"/>
        </w:numPr>
        <w:ind w:left="709" w:hanging="425"/>
        <w:rPr>
          <w:rFonts w:ascii="Arial" w:hAnsi="Arial" w:cs="Arial"/>
          <w:b/>
          <w:bCs/>
          <w:lang w:eastAsia="ja-JP"/>
        </w:rPr>
      </w:pPr>
      <w:r w:rsidRPr="00673373">
        <w:rPr>
          <w:rFonts w:ascii="Arial" w:hAnsi="Arial" w:cs="Arial"/>
          <w:b/>
          <w:bCs/>
          <w:lang w:eastAsia="ja-JP"/>
        </w:rPr>
        <w:t>Job Security/Voluntary Exit</w:t>
      </w:r>
    </w:p>
    <w:p w14:paraId="5649B6ED" w14:textId="77777777" w:rsidR="00754EA4" w:rsidRPr="0056540A" w:rsidRDefault="00754EA4" w:rsidP="00754EA4">
      <w:pPr>
        <w:rPr>
          <w:rFonts w:ascii="Arial" w:hAnsi="Arial" w:cs="Arial"/>
          <w:lang w:eastAsia="ja-JP"/>
        </w:rPr>
      </w:pPr>
    </w:p>
    <w:p w14:paraId="64FB847A" w14:textId="77777777" w:rsidR="00754EA4" w:rsidRPr="003B57AD" w:rsidRDefault="00754EA4" w:rsidP="00754EA4">
      <w:pPr>
        <w:pStyle w:val="ListParagraph"/>
        <w:numPr>
          <w:ilvl w:val="0"/>
          <w:numId w:val="34"/>
        </w:numPr>
        <w:ind w:left="1418"/>
        <w:rPr>
          <w:rFonts w:ascii="Arial" w:hAnsi="Arial" w:cs="Arial"/>
          <w:lang w:eastAsia="ja-JP"/>
        </w:rPr>
      </w:pPr>
      <w:r w:rsidRPr="003B57AD">
        <w:rPr>
          <w:rFonts w:ascii="Arial" w:hAnsi="Arial" w:cs="Arial"/>
          <w:lang w:eastAsia="ja-JP"/>
        </w:rPr>
        <w:t>2-year no compulsory redundancy guarantee from date of transfer</w:t>
      </w:r>
    </w:p>
    <w:p w14:paraId="2016291E" w14:textId="77777777" w:rsidR="00754EA4" w:rsidRPr="0056540A" w:rsidRDefault="00754EA4" w:rsidP="00754EA4">
      <w:pPr>
        <w:ind w:left="1418"/>
        <w:rPr>
          <w:rFonts w:ascii="Arial" w:hAnsi="Arial" w:cs="Arial"/>
          <w:lang w:eastAsia="ja-JP"/>
        </w:rPr>
      </w:pPr>
    </w:p>
    <w:p w14:paraId="0D3433DA" w14:textId="77777777" w:rsidR="00754EA4" w:rsidRPr="003B57AD" w:rsidRDefault="00754EA4" w:rsidP="00754EA4">
      <w:pPr>
        <w:pStyle w:val="ListParagraph"/>
        <w:numPr>
          <w:ilvl w:val="0"/>
          <w:numId w:val="34"/>
        </w:numPr>
        <w:ind w:left="1418"/>
        <w:rPr>
          <w:rFonts w:ascii="Arial" w:hAnsi="Arial" w:cs="Arial"/>
          <w:lang w:eastAsia="ja-JP"/>
        </w:rPr>
      </w:pPr>
      <w:r w:rsidRPr="003B57AD">
        <w:rPr>
          <w:rFonts w:ascii="Arial" w:hAnsi="Arial" w:cs="Arial"/>
          <w:lang w:eastAsia="ja-JP"/>
        </w:rPr>
        <w:t>2-year time limited enhanced voluntary redundancy/voluntary severance package from date of transfer with the following terms:</w:t>
      </w:r>
    </w:p>
    <w:p w14:paraId="26B5DE68" w14:textId="77777777" w:rsidR="00754EA4" w:rsidRPr="0056540A" w:rsidRDefault="00754EA4" w:rsidP="00754EA4">
      <w:pPr>
        <w:rPr>
          <w:rFonts w:ascii="Arial" w:hAnsi="Arial" w:cs="Arial"/>
          <w:lang w:eastAsia="ja-JP"/>
        </w:rPr>
      </w:pPr>
    </w:p>
    <w:p w14:paraId="2A21F5B4" w14:textId="77777777" w:rsidR="00754EA4" w:rsidRPr="003B57AD" w:rsidRDefault="00754EA4" w:rsidP="00754EA4">
      <w:pPr>
        <w:pStyle w:val="ListParagraph"/>
        <w:numPr>
          <w:ilvl w:val="0"/>
          <w:numId w:val="35"/>
        </w:numPr>
        <w:ind w:left="2127" w:hanging="426"/>
        <w:rPr>
          <w:rFonts w:ascii="Arial" w:hAnsi="Arial" w:cs="Arial"/>
          <w:lang w:eastAsia="ja-JP"/>
        </w:rPr>
      </w:pPr>
      <w:r w:rsidRPr="003B57AD">
        <w:rPr>
          <w:rFonts w:ascii="Arial" w:hAnsi="Arial" w:cs="Arial"/>
          <w:lang w:eastAsia="ja-JP"/>
        </w:rPr>
        <w:t>Based on continuous service</w:t>
      </w:r>
    </w:p>
    <w:p w14:paraId="73DBBD86" w14:textId="77777777" w:rsidR="00754EA4" w:rsidRPr="0056540A" w:rsidRDefault="00754EA4" w:rsidP="00754EA4">
      <w:pPr>
        <w:ind w:left="2127" w:hanging="426"/>
        <w:rPr>
          <w:rFonts w:ascii="Arial" w:hAnsi="Arial" w:cs="Arial"/>
          <w:lang w:eastAsia="ja-JP"/>
        </w:rPr>
      </w:pPr>
    </w:p>
    <w:p w14:paraId="5002B44A" w14:textId="77777777" w:rsidR="00754EA4" w:rsidRPr="003B57AD" w:rsidRDefault="00754EA4" w:rsidP="00754EA4">
      <w:pPr>
        <w:pStyle w:val="ListParagraph"/>
        <w:numPr>
          <w:ilvl w:val="0"/>
          <w:numId w:val="35"/>
        </w:numPr>
        <w:ind w:left="2127" w:hanging="426"/>
        <w:rPr>
          <w:rFonts w:ascii="Arial" w:hAnsi="Arial" w:cs="Arial"/>
          <w:lang w:eastAsia="ja-JP"/>
        </w:rPr>
      </w:pPr>
      <w:r w:rsidRPr="003B57AD">
        <w:rPr>
          <w:rFonts w:ascii="Arial" w:hAnsi="Arial" w:cs="Arial"/>
          <w:lang w:eastAsia="ja-JP"/>
        </w:rPr>
        <w:t>4.5 weeks’ pay for each year of service</w:t>
      </w:r>
    </w:p>
    <w:p w14:paraId="12CB6968" w14:textId="77777777" w:rsidR="00754EA4" w:rsidRPr="0056540A" w:rsidRDefault="00754EA4" w:rsidP="00754EA4">
      <w:pPr>
        <w:ind w:left="2127" w:hanging="426"/>
        <w:rPr>
          <w:rFonts w:ascii="Arial" w:hAnsi="Arial" w:cs="Arial"/>
          <w:lang w:eastAsia="ja-JP"/>
        </w:rPr>
      </w:pPr>
    </w:p>
    <w:p w14:paraId="20976B30" w14:textId="77777777" w:rsidR="00754EA4" w:rsidRPr="003B57AD" w:rsidRDefault="00754EA4" w:rsidP="00754EA4">
      <w:pPr>
        <w:pStyle w:val="ListParagraph"/>
        <w:numPr>
          <w:ilvl w:val="0"/>
          <w:numId w:val="35"/>
        </w:numPr>
        <w:ind w:left="2127" w:hanging="426"/>
        <w:rPr>
          <w:rFonts w:ascii="Arial" w:hAnsi="Arial" w:cs="Arial"/>
          <w:lang w:eastAsia="ja-JP"/>
        </w:rPr>
      </w:pPr>
      <w:r w:rsidRPr="003B57AD">
        <w:rPr>
          <w:rFonts w:ascii="Arial" w:hAnsi="Arial" w:cs="Arial"/>
          <w:lang w:eastAsia="ja-JP"/>
        </w:rPr>
        <w:t>Up to max of 67.5 weeks</w:t>
      </w:r>
    </w:p>
    <w:p w14:paraId="6BF7D0F3" w14:textId="77777777" w:rsidR="00754EA4" w:rsidRPr="0056540A" w:rsidRDefault="00754EA4" w:rsidP="00754EA4">
      <w:pPr>
        <w:ind w:left="2127" w:hanging="426"/>
        <w:rPr>
          <w:rFonts w:ascii="Arial" w:hAnsi="Arial" w:cs="Arial"/>
          <w:lang w:eastAsia="ja-JP"/>
        </w:rPr>
      </w:pPr>
    </w:p>
    <w:p w14:paraId="1D17E32E" w14:textId="77777777" w:rsidR="00754EA4" w:rsidRPr="003F6AD5" w:rsidRDefault="00754EA4" w:rsidP="00754EA4">
      <w:pPr>
        <w:pStyle w:val="ListParagraph"/>
        <w:numPr>
          <w:ilvl w:val="0"/>
          <w:numId w:val="35"/>
        </w:numPr>
        <w:ind w:left="2127" w:hanging="426"/>
        <w:rPr>
          <w:rFonts w:ascii="Arial" w:hAnsi="Arial" w:cs="Arial"/>
          <w:lang w:eastAsia="ja-JP"/>
        </w:rPr>
      </w:pPr>
      <w:r w:rsidRPr="003B57AD">
        <w:rPr>
          <w:rFonts w:ascii="Arial" w:hAnsi="Arial" w:cs="Arial"/>
          <w:lang w:eastAsia="ja-JP"/>
        </w:rPr>
        <w:t>Immediate payment of unreduced pension if over 55</w:t>
      </w:r>
    </w:p>
    <w:p w14:paraId="38731A94" w14:textId="77777777" w:rsidR="00754EA4" w:rsidRDefault="00754EA4" w:rsidP="00754EA4">
      <w:pPr>
        <w:rPr>
          <w:rFonts w:ascii="Arial" w:hAnsi="Arial" w:cs="Arial"/>
          <w:lang w:eastAsia="ja-JP"/>
        </w:rPr>
      </w:pPr>
    </w:p>
    <w:p w14:paraId="32CF6274" w14:textId="77777777" w:rsidR="00754EA4" w:rsidRPr="0056540A" w:rsidRDefault="00754EA4" w:rsidP="00754EA4">
      <w:pPr>
        <w:rPr>
          <w:rFonts w:ascii="Arial" w:hAnsi="Arial" w:cs="Arial"/>
          <w:lang w:eastAsia="ja-JP"/>
        </w:rPr>
      </w:pPr>
    </w:p>
    <w:p w14:paraId="5900C8F1" w14:textId="77777777" w:rsidR="00754EA4" w:rsidRPr="003B57AD" w:rsidRDefault="00754EA4" w:rsidP="00754EA4">
      <w:pPr>
        <w:pStyle w:val="ListParagraph"/>
        <w:numPr>
          <w:ilvl w:val="0"/>
          <w:numId w:val="32"/>
        </w:numPr>
        <w:ind w:left="851" w:hanging="567"/>
        <w:rPr>
          <w:rFonts w:ascii="Arial" w:hAnsi="Arial" w:cs="Arial"/>
          <w:b/>
          <w:bCs/>
          <w:lang w:eastAsia="ja-JP"/>
        </w:rPr>
      </w:pPr>
      <w:r w:rsidRPr="003B57AD">
        <w:rPr>
          <w:rFonts w:ascii="Arial" w:hAnsi="Arial" w:cs="Arial"/>
          <w:b/>
          <w:bCs/>
          <w:lang w:eastAsia="ja-JP"/>
        </w:rPr>
        <w:t>Trade Union Recognition</w:t>
      </w:r>
    </w:p>
    <w:p w14:paraId="0E29A65D" w14:textId="77777777" w:rsidR="00754EA4" w:rsidRPr="0056540A" w:rsidRDefault="00754EA4" w:rsidP="00754EA4">
      <w:pPr>
        <w:rPr>
          <w:rStyle w:val="hgkelc"/>
          <w:rFonts w:ascii="Arial" w:hAnsi="Arial" w:cs="Arial"/>
          <w:color w:val="222222"/>
        </w:rPr>
      </w:pPr>
    </w:p>
    <w:p w14:paraId="6EDFE4F8" w14:textId="7E67F757" w:rsidR="00754EA4" w:rsidRPr="0056540A" w:rsidRDefault="00754EA4" w:rsidP="00754EA4">
      <w:pPr>
        <w:ind w:left="851"/>
        <w:rPr>
          <w:rStyle w:val="hgkelc"/>
          <w:rFonts w:ascii="Arial" w:hAnsi="Arial" w:cs="Arial"/>
          <w:color w:val="222222"/>
        </w:rPr>
      </w:pPr>
      <w:r w:rsidRPr="0056540A">
        <w:rPr>
          <w:rStyle w:val="hgkelc"/>
          <w:rFonts w:ascii="Arial" w:hAnsi="Arial" w:cs="Arial"/>
          <w:color w:val="222222"/>
        </w:rPr>
        <w:t>If, following the TUPE transfer, the transferred work and employees of the CRC maintain a distinct identity from the remainder of the DFP’s operations, UNISON and the other probation unions will be deemed to be recognised by the DFP. HMPPS has encourage</w:t>
      </w:r>
      <w:r w:rsidR="00150036">
        <w:rPr>
          <w:rStyle w:val="hgkelc"/>
          <w:rFonts w:ascii="Arial" w:hAnsi="Arial" w:cs="Arial"/>
          <w:color w:val="222222"/>
        </w:rPr>
        <w:t>d</w:t>
      </w:r>
      <w:r w:rsidRPr="0056540A">
        <w:rPr>
          <w:rStyle w:val="hgkelc"/>
          <w:rFonts w:ascii="Arial" w:hAnsi="Arial" w:cs="Arial"/>
          <w:color w:val="222222"/>
        </w:rPr>
        <w:t xml:space="preserve"> the DFPs to recognise the probation unions. </w:t>
      </w:r>
    </w:p>
    <w:p w14:paraId="1E5FFE39" w14:textId="77777777" w:rsidR="00754EA4" w:rsidRPr="0056540A" w:rsidRDefault="00754EA4" w:rsidP="00754EA4">
      <w:pPr>
        <w:ind w:left="851"/>
        <w:rPr>
          <w:rStyle w:val="hgkelc"/>
          <w:rFonts w:ascii="Arial" w:hAnsi="Arial" w:cs="Arial"/>
          <w:color w:val="222222"/>
        </w:rPr>
      </w:pPr>
    </w:p>
    <w:p w14:paraId="5664A865" w14:textId="259ED065" w:rsidR="00754EA4" w:rsidRDefault="00754EA4" w:rsidP="0019213E">
      <w:pPr>
        <w:ind w:left="851"/>
        <w:rPr>
          <w:rStyle w:val="hgkelc"/>
          <w:rFonts w:ascii="Arial" w:hAnsi="Arial" w:cs="Arial"/>
          <w:color w:val="222222"/>
        </w:rPr>
      </w:pPr>
      <w:r w:rsidRPr="0056540A">
        <w:rPr>
          <w:rStyle w:val="hgkelc"/>
          <w:rFonts w:ascii="Arial" w:hAnsi="Arial" w:cs="Arial"/>
          <w:color w:val="222222"/>
        </w:rPr>
        <w:t xml:space="preserve">UNISON </w:t>
      </w:r>
      <w:r>
        <w:rPr>
          <w:rStyle w:val="hgkelc"/>
          <w:rFonts w:ascii="Arial" w:hAnsi="Arial" w:cs="Arial"/>
          <w:color w:val="222222"/>
        </w:rPr>
        <w:t xml:space="preserve">is in discussion with the </w:t>
      </w:r>
      <w:r w:rsidRPr="0056540A">
        <w:rPr>
          <w:rStyle w:val="hgkelc"/>
          <w:rFonts w:ascii="Arial" w:hAnsi="Arial" w:cs="Arial"/>
          <w:color w:val="222222"/>
        </w:rPr>
        <w:t>existing CRC</w:t>
      </w:r>
      <w:r>
        <w:rPr>
          <w:rStyle w:val="hgkelc"/>
          <w:rFonts w:ascii="Arial" w:hAnsi="Arial" w:cs="Arial"/>
          <w:color w:val="222222"/>
        </w:rPr>
        <w:t xml:space="preserve"> parent companies</w:t>
      </w:r>
      <w:r w:rsidRPr="0056540A">
        <w:rPr>
          <w:rStyle w:val="hgkelc"/>
          <w:rFonts w:ascii="Arial" w:hAnsi="Arial" w:cs="Arial"/>
          <w:color w:val="222222"/>
        </w:rPr>
        <w:t xml:space="preserve"> which are bidding for DFP contracts to give an undertaking that they will continue to recognise UNISON if they are successful in winning any of the contracts. </w:t>
      </w:r>
      <w:r>
        <w:rPr>
          <w:rStyle w:val="hgkelc"/>
          <w:rFonts w:ascii="Arial" w:hAnsi="Arial" w:cs="Arial"/>
          <w:color w:val="222222"/>
        </w:rPr>
        <w:t>We are also talking with the other companies which have won the DFP contracts about</w:t>
      </w:r>
      <w:r w:rsidR="00B975B3">
        <w:rPr>
          <w:rStyle w:val="hgkelc"/>
          <w:rFonts w:ascii="Arial" w:hAnsi="Arial" w:cs="Arial"/>
          <w:color w:val="222222"/>
        </w:rPr>
        <w:t xml:space="preserve"> trade union</w:t>
      </w:r>
      <w:r>
        <w:rPr>
          <w:rStyle w:val="hgkelc"/>
          <w:rFonts w:ascii="Arial" w:hAnsi="Arial" w:cs="Arial"/>
          <w:color w:val="222222"/>
        </w:rPr>
        <w:t xml:space="preserve"> recognition</w:t>
      </w:r>
      <w:r w:rsidR="00B975B3">
        <w:rPr>
          <w:rStyle w:val="hgkelc"/>
          <w:rFonts w:ascii="Arial" w:hAnsi="Arial" w:cs="Arial"/>
          <w:color w:val="222222"/>
        </w:rPr>
        <w:t>.</w:t>
      </w:r>
    </w:p>
    <w:p w14:paraId="6E9D16A9" w14:textId="77777777" w:rsidR="00754EA4" w:rsidRDefault="00754EA4" w:rsidP="00754EA4">
      <w:pPr>
        <w:ind w:left="851"/>
        <w:rPr>
          <w:rStyle w:val="hgkelc"/>
          <w:rFonts w:ascii="Arial" w:hAnsi="Arial" w:cs="Arial"/>
          <w:color w:val="222222"/>
        </w:rPr>
      </w:pPr>
      <w:r w:rsidRPr="0056540A">
        <w:rPr>
          <w:rStyle w:val="hgkelc"/>
          <w:rFonts w:ascii="Arial" w:hAnsi="Arial" w:cs="Arial"/>
          <w:color w:val="222222"/>
        </w:rPr>
        <w:t xml:space="preserve">The more members UNISON has among the staff due to transfer to the DFPs, the stronger we can make this case. If you are in scope of a </w:t>
      </w:r>
      <w:r w:rsidRPr="0056540A">
        <w:rPr>
          <w:rStyle w:val="hgkelc"/>
          <w:rFonts w:ascii="Arial" w:hAnsi="Arial" w:cs="Arial"/>
          <w:color w:val="222222"/>
        </w:rPr>
        <w:lastRenderedPageBreak/>
        <w:t>transfer to a DFP and are not already in a trade union, we encourage you to join UNISON now. UNISON will continue to look after your interests if you transfer to a DFP. Your UNISON membership has never been more important.</w:t>
      </w:r>
    </w:p>
    <w:p w14:paraId="74635106" w14:textId="77F6A4EB" w:rsidR="00754EA4" w:rsidRDefault="00754EA4" w:rsidP="00754EA4">
      <w:pPr>
        <w:rPr>
          <w:rFonts w:ascii="Arial" w:hAnsi="Arial" w:cs="Arial"/>
          <w:lang w:eastAsia="ja-JP"/>
        </w:rPr>
      </w:pPr>
    </w:p>
    <w:p w14:paraId="4C21C3C8" w14:textId="77777777" w:rsidR="00150036" w:rsidRPr="0056540A" w:rsidRDefault="00150036" w:rsidP="00754EA4">
      <w:pPr>
        <w:rPr>
          <w:rFonts w:ascii="Arial" w:hAnsi="Arial" w:cs="Arial"/>
          <w:lang w:eastAsia="ja-JP"/>
        </w:rPr>
      </w:pPr>
    </w:p>
    <w:p w14:paraId="21284646" w14:textId="77777777" w:rsidR="00754EA4" w:rsidRPr="003B57AD" w:rsidRDefault="00754EA4" w:rsidP="00754EA4">
      <w:pPr>
        <w:pStyle w:val="ListParagraph"/>
        <w:numPr>
          <w:ilvl w:val="0"/>
          <w:numId w:val="32"/>
        </w:numPr>
        <w:ind w:left="709" w:hanging="425"/>
        <w:rPr>
          <w:rFonts w:ascii="Arial" w:hAnsi="Arial" w:cs="Arial"/>
          <w:b/>
          <w:bCs/>
          <w:lang w:eastAsia="ja-JP"/>
        </w:rPr>
      </w:pPr>
      <w:r w:rsidRPr="003B57AD">
        <w:rPr>
          <w:rFonts w:ascii="Arial" w:hAnsi="Arial" w:cs="Arial"/>
          <w:b/>
          <w:bCs/>
          <w:lang w:eastAsia="ja-JP"/>
        </w:rPr>
        <w:t>Pay &amp; Conditions</w:t>
      </w:r>
    </w:p>
    <w:p w14:paraId="211C9EE8" w14:textId="77777777" w:rsidR="00754EA4" w:rsidRPr="0056540A" w:rsidRDefault="00754EA4" w:rsidP="00754EA4">
      <w:pPr>
        <w:rPr>
          <w:rFonts w:ascii="Arial" w:hAnsi="Arial" w:cs="Arial"/>
          <w:lang w:eastAsia="ja-JP"/>
        </w:rPr>
      </w:pPr>
    </w:p>
    <w:p w14:paraId="6208FBF4" w14:textId="77777777" w:rsidR="00754EA4" w:rsidRPr="00152261" w:rsidRDefault="00754EA4" w:rsidP="00754EA4">
      <w:pPr>
        <w:pStyle w:val="ListParagraph"/>
        <w:numPr>
          <w:ilvl w:val="0"/>
          <w:numId w:val="36"/>
        </w:numPr>
        <w:ind w:left="1418" w:hanging="284"/>
        <w:rPr>
          <w:rFonts w:ascii="Arial" w:hAnsi="Arial" w:cs="Arial"/>
          <w:lang w:eastAsia="ja-JP"/>
        </w:rPr>
      </w:pPr>
      <w:r w:rsidRPr="00152261">
        <w:rPr>
          <w:rFonts w:ascii="Arial" w:hAnsi="Arial" w:cs="Arial"/>
          <w:lang w:val="en-US"/>
        </w:rPr>
        <w:t>Your CRC pay and conditions will be protected in line with the Transfer of Undertakings (Protection of Employment) Regulations (TUPE) which is a law designed to protect the rights of employees when a business, or part of a business, transfers from one owner to another.</w:t>
      </w:r>
    </w:p>
    <w:p w14:paraId="0DB69909" w14:textId="77777777" w:rsidR="00754EA4" w:rsidRPr="0056540A" w:rsidRDefault="00754EA4" w:rsidP="00754EA4">
      <w:pPr>
        <w:ind w:left="1418" w:hanging="284"/>
        <w:rPr>
          <w:rFonts w:ascii="Arial" w:hAnsi="Arial" w:cs="Arial"/>
          <w:lang w:eastAsia="ja-JP"/>
        </w:rPr>
      </w:pPr>
    </w:p>
    <w:p w14:paraId="31199622" w14:textId="77777777" w:rsidR="00754EA4" w:rsidRPr="00152261" w:rsidRDefault="00754EA4" w:rsidP="00754EA4">
      <w:pPr>
        <w:pStyle w:val="ListParagraph"/>
        <w:numPr>
          <w:ilvl w:val="0"/>
          <w:numId w:val="36"/>
        </w:numPr>
        <w:ind w:left="1418" w:hanging="284"/>
        <w:rPr>
          <w:rFonts w:ascii="Arial" w:hAnsi="Arial" w:cs="Arial"/>
          <w:lang w:eastAsia="ja-JP"/>
        </w:rPr>
      </w:pPr>
      <w:r w:rsidRPr="00152261">
        <w:rPr>
          <w:rFonts w:ascii="Arial" w:hAnsi="Arial" w:cs="Arial"/>
          <w:lang w:val="en-US"/>
        </w:rPr>
        <w:t>This means that if you transfer from a CRC to a DFP, all your CRC contractual employment terms and conditions are protected when you become an employee of the new employer.</w:t>
      </w:r>
    </w:p>
    <w:p w14:paraId="3DA1621B" w14:textId="77777777" w:rsidR="00754EA4" w:rsidRPr="0056540A" w:rsidRDefault="00754EA4" w:rsidP="00754EA4">
      <w:pPr>
        <w:ind w:left="1418" w:hanging="284"/>
        <w:rPr>
          <w:rFonts w:ascii="Arial" w:hAnsi="Arial" w:cs="Arial"/>
          <w:lang w:eastAsia="ja-JP"/>
        </w:rPr>
      </w:pPr>
    </w:p>
    <w:p w14:paraId="733D71C8" w14:textId="77777777" w:rsidR="00754EA4" w:rsidRPr="00152261" w:rsidRDefault="00754EA4" w:rsidP="00754EA4">
      <w:pPr>
        <w:pStyle w:val="ListParagraph"/>
        <w:numPr>
          <w:ilvl w:val="0"/>
          <w:numId w:val="36"/>
        </w:numPr>
        <w:ind w:left="1418" w:hanging="284"/>
        <w:rPr>
          <w:rFonts w:ascii="Arial" w:hAnsi="Arial" w:cs="Arial"/>
          <w:lang w:eastAsia="ja-JP"/>
        </w:rPr>
      </w:pPr>
      <w:r w:rsidRPr="00152261">
        <w:rPr>
          <w:rFonts w:ascii="Arial" w:hAnsi="Arial" w:cs="Arial"/>
        </w:rPr>
        <w:t xml:space="preserve">Following amendments to the TUPE Regulations which came into force on 31 January 2014, regulation 4(5B) of TUPE permits a </w:t>
      </w:r>
      <w:r w:rsidRPr="00152261">
        <w:rPr>
          <w:rFonts w:ascii="Arial" w:hAnsi="Arial" w:cs="Arial"/>
          <w:lang w:eastAsia="ja-JP"/>
        </w:rPr>
        <w:t xml:space="preserve">DFP </w:t>
      </w:r>
      <w:r w:rsidRPr="00152261">
        <w:rPr>
          <w:rFonts w:ascii="Arial" w:hAnsi="Arial" w:cs="Arial"/>
        </w:rPr>
        <w:t>to seek agreement to vary terms and conditions incorporated into individual contracts that are from a collective agreement a year after the transfer. All current CRC terms and conditions derive from collective agreements.</w:t>
      </w:r>
    </w:p>
    <w:p w14:paraId="17430CE8" w14:textId="77777777" w:rsidR="00754EA4" w:rsidRPr="0056540A" w:rsidRDefault="00754EA4" w:rsidP="00754EA4">
      <w:pPr>
        <w:ind w:left="1418" w:hanging="284"/>
        <w:rPr>
          <w:rFonts w:ascii="Arial" w:hAnsi="Arial" w:cs="Arial"/>
        </w:rPr>
      </w:pPr>
    </w:p>
    <w:p w14:paraId="0252CE84" w14:textId="77777777" w:rsidR="00754EA4" w:rsidRPr="00152261" w:rsidRDefault="00754EA4" w:rsidP="00754EA4">
      <w:pPr>
        <w:pStyle w:val="ListParagraph"/>
        <w:numPr>
          <w:ilvl w:val="0"/>
          <w:numId w:val="36"/>
        </w:numPr>
        <w:ind w:left="1418" w:hanging="284"/>
        <w:rPr>
          <w:rFonts w:ascii="Arial" w:hAnsi="Arial" w:cs="Arial"/>
          <w:lang w:eastAsia="ja-JP"/>
        </w:rPr>
      </w:pPr>
      <w:r w:rsidRPr="00152261">
        <w:rPr>
          <w:rFonts w:ascii="Arial" w:hAnsi="Arial" w:cs="Arial"/>
        </w:rPr>
        <w:t xml:space="preserve">However, changes to contracts that are from a collective agreement can only take place if the proposed terms overall are no less favourable than their current terms. This means that some terms can be less favourable </w:t>
      </w:r>
      <w:proofErr w:type="gramStart"/>
      <w:r w:rsidRPr="00152261">
        <w:rPr>
          <w:rFonts w:ascii="Arial" w:hAnsi="Arial" w:cs="Arial"/>
        </w:rPr>
        <w:t>as long as</w:t>
      </w:r>
      <w:proofErr w:type="gramEnd"/>
      <w:r w:rsidRPr="00152261">
        <w:rPr>
          <w:rFonts w:ascii="Arial" w:hAnsi="Arial" w:cs="Arial"/>
        </w:rPr>
        <w:t xml:space="preserve"> some are more favourable and considered altogether the previous terms and conditions and the current terms and conditions balance out.</w:t>
      </w:r>
    </w:p>
    <w:p w14:paraId="3DC95434" w14:textId="77777777" w:rsidR="00754EA4" w:rsidRPr="0056540A" w:rsidRDefault="00754EA4" w:rsidP="00754EA4">
      <w:pPr>
        <w:rPr>
          <w:rFonts w:ascii="Arial" w:hAnsi="Arial" w:cs="Arial"/>
          <w:lang w:eastAsia="ja-JP"/>
        </w:rPr>
      </w:pPr>
    </w:p>
    <w:p w14:paraId="6FB015D9" w14:textId="03BBE3E5" w:rsidR="00754EA4" w:rsidRDefault="00754EA4" w:rsidP="00754EA4">
      <w:pPr>
        <w:pStyle w:val="ListParagraph"/>
        <w:numPr>
          <w:ilvl w:val="0"/>
          <w:numId w:val="32"/>
        </w:numPr>
        <w:ind w:left="709" w:hanging="425"/>
        <w:rPr>
          <w:rFonts w:ascii="Arial" w:hAnsi="Arial" w:cs="Arial"/>
          <w:b/>
          <w:bCs/>
          <w:lang w:eastAsia="ja-JP"/>
        </w:rPr>
      </w:pPr>
      <w:r w:rsidRPr="003B57AD">
        <w:rPr>
          <w:rFonts w:ascii="Arial" w:hAnsi="Arial" w:cs="Arial"/>
          <w:b/>
          <w:bCs/>
          <w:lang w:eastAsia="ja-JP"/>
        </w:rPr>
        <w:t>Pensions</w:t>
      </w:r>
    </w:p>
    <w:p w14:paraId="5A22863B" w14:textId="52898221" w:rsidR="00132E93" w:rsidRDefault="00132E93" w:rsidP="00132E93">
      <w:pPr>
        <w:rPr>
          <w:rFonts w:ascii="Arial" w:hAnsi="Arial" w:cs="Arial"/>
          <w:b/>
          <w:bCs/>
          <w:lang w:eastAsia="ja-JP"/>
        </w:rPr>
      </w:pPr>
    </w:p>
    <w:p w14:paraId="00520455" w14:textId="367FC791" w:rsidR="00132E93" w:rsidRPr="00132E93" w:rsidRDefault="00132E93" w:rsidP="00132E93">
      <w:pPr>
        <w:ind w:left="709"/>
        <w:rPr>
          <w:rFonts w:ascii="Arial" w:hAnsi="Arial" w:cs="Arial"/>
          <w:lang w:eastAsia="ja-JP"/>
        </w:rPr>
      </w:pPr>
      <w:r>
        <w:rPr>
          <w:rFonts w:ascii="Arial" w:hAnsi="Arial" w:cs="Arial"/>
          <w:lang w:eastAsia="ja-JP"/>
        </w:rPr>
        <w:t>The following protections are in place for transferring staff:</w:t>
      </w:r>
    </w:p>
    <w:p w14:paraId="51431733" w14:textId="77777777" w:rsidR="00754EA4" w:rsidRPr="0056540A" w:rsidRDefault="00754EA4" w:rsidP="00754EA4">
      <w:pPr>
        <w:rPr>
          <w:rFonts w:ascii="Arial" w:hAnsi="Arial" w:cs="Arial"/>
          <w:lang w:eastAsia="ja-JP"/>
        </w:rPr>
      </w:pPr>
    </w:p>
    <w:p w14:paraId="15DDD2A0" w14:textId="77777777" w:rsidR="00754EA4" w:rsidRDefault="00754EA4" w:rsidP="00754EA4">
      <w:pPr>
        <w:pStyle w:val="ListParagraph"/>
        <w:numPr>
          <w:ilvl w:val="0"/>
          <w:numId w:val="37"/>
        </w:numPr>
        <w:ind w:left="1418" w:hanging="284"/>
        <w:rPr>
          <w:rFonts w:ascii="Arial" w:hAnsi="Arial" w:cs="Arial"/>
          <w:lang w:eastAsia="ja-JP"/>
        </w:rPr>
      </w:pPr>
      <w:r w:rsidRPr="005D429F">
        <w:rPr>
          <w:rFonts w:ascii="Arial" w:hAnsi="Arial" w:cs="Arial"/>
          <w:lang w:eastAsia="ja-JP"/>
        </w:rPr>
        <w:t>Continued membership of the Local Government Pension Scheme (LGPS) for CRC staff in LGPS prior to the transfer, or eligible to join the LGPS pre-transfer</w:t>
      </w:r>
      <w:r>
        <w:rPr>
          <w:rFonts w:ascii="Arial" w:hAnsi="Arial" w:cs="Arial"/>
          <w:lang w:eastAsia="ja-JP"/>
        </w:rPr>
        <w:t>.</w:t>
      </w:r>
    </w:p>
    <w:p w14:paraId="79E60875" w14:textId="77777777" w:rsidR="00754EA4" w:rsidRDefault="00754EA4" w:rsidP="00754EA4">
      <w:pPr>
        <w:pStyle w:val="ListParagraph"/>
        <w:ind w:left="1418"/>
        <w:rPr>
          <w:rFonts w:ascii="Arial" w:hAnsi="Arial" w:cs="Arial"/>
          <w:lang w:eastAsia="ja-JP"/>
        </w:rPr>
      </w:pPr>
    </w:p>
    <w:p w14:paraId="08DF6386" w14:textId="77777777" w:rsidR="00754EA4" w:rsidRDefault="00754EA4" w:rsidP="00754EA4">
      <w:pPr>
        <w:pStyle w:val="ListParagraph"/>
        <w:numPr>
          <w:ilvl w:val="0"/>
          <w:numId w:val="37"/>
        </w:numPr>
        <w:ind w:left="1418" w:hanging="284"/>
        <w:rPr>
          <w:rFonts w:ascii="Arial" w:hAnsi="Arial" w:cs="Arial"/>
          <w:lang w:eastAsia="ja-JP"/>
        </w:rPr>
      </w:pPr>
      <w:r>
        <w:rPr>
          <w:rFonts w:ascii="Arial" w:hAnsi="Arial" w:cs="Arial"/>
          <w:lang w:eastAsia="ja-JP"/>
        </w:rPr>
        <w:t>Membership of the DFP’s own pension scheme for staff who were in their CRC’s own pension scheme prior to the transfer.</w:t>
      </w:r>
    </w:p>
    <w:p w14:paraId="7CF9B842" w14:textId="77777777" w:rsidR="00754EA4" w:rsidRPr="005D429F" w:rsidRDefault="00754EA4" w:rsidP="00754EA4">
      <w:pPr>
        <w:pStyle w:val="ListParagraph"/>
        <w:ind w:left="1418"/>
        <w:rPr>
          <w:rFonts w:ascii="Arial" w:hAnsi="Arial" w:cs="Arial"/>
          <w:lang w:eastAsia="ja-JP"/>
        </w:rPr>
      </w:pPr>
    </w:p>
    <w:p w14:paraId="131EBF1B" w14:textId="77777777" w:rsidR="00754EA4" w:rsidRPr="0056540A" w:rsidRDefault="00754EA4" w:rsidP="00754EA4">
      <w:pPr>
        <w:rPr>
          <w:rFonts w:ascii="Arial" w:hAnsi="Arial" w:cs="Arial"/>
          <w:lang w:eastAsia="ja-JP"/>
        </w:rPr>
      </w:pPr>
    </w:p>
    <w:p w14:paraId="631CDC31" w14:textId="77777777" w:rsidR="00754EA4" w:rsidRPr="00880ADA" w:rsidRDefault="00754EA4" w:rsidP="00754EA4">
      <w:pPr>
        <w:pStyle w:val="ListParagraph"/>
        <w:numPr>
          <w:ilvl w:val="0"/>
          <w:numId w:val="16"/>
        </w:numPr>
        <w:ind w:left="567" w:hanging="567"/>
        <w:rPr>
          <w:rFonts w:ascii="Arial" w:hAnsi="Arial" w:cs="Arial"/>
          <w:b/>
          <w:bCs/>
        </w:rPr>
      </w:pPr>
      <w:r w:rsidRPr="00880ADA">
        <w:rPr>
          <w:rFonts w:ascii="Arial" w:hAnsi="Arial" w:cs="Arial"/>
          <w:b/>
          <w:bCs/>
        </w:rPr>
        <w:t>Join UNISON Now</w:t>
      </w:r>
    </w:p>
    <w:p w14:paraId="65382C79" w14:textId="77777777" w:rsidR="00754EA4" w:rsidRDefault="00754EA4" w:rsidP="00754EA4">
      <w:pPr>
        <w:pStyle w:val="Bodycopy"/>
      </w:pPr>
    </w:p>
    <w:p w14:paraId="370F14A5" w14:textId="48C0CF12" w:rsidR="00754EA4" w:rsidRPr="00880ADA" w:rsidRDefault="00754EA4" w:rsidP="00754EA4">
      <w:pPr>
        <w:pStyle w:val="Bodycopy"/>
        <w:rPr>
          <w:rFonts w:ascii="Arial" w:hAnsi="Arial" w:cs="Arial"/>
          <w:sz w:val="24"/>
          <w:szCs w:val="24"/>
        </w:rPr>
      </w:pPr>
      <w:r w:rsidRPr="00880ADA">
        <w:rPr>
          <w:rFonts w:ascii="Arial" w:hAnsi="Arial" w:cs="Arial"/>
          <w:sz w:val="24"/>
          <w:szCs w:val="24"/>
        </w:rPr>
        <w:t>If you work for a CRC</w:t>
      </w:r>
      <w:r w:rsidR="00DB0899">
        <w:rPr>
          <w:rFonts w:ascii="Arial" w:hAnsi="Arial" w:cs="Arial"/>
          <w:sz w:val="24"/>
          <w:szCs w:val="24"/>
        </w:rPr>
        <w:t xml:space="preserve"> </w:t>
      </w:r>
      <w:r w:rsidRPr="00880ADA">
        <w:rPr>
          <w:rFonts w:ascii="Arial" w:hAnsi="Arial" w:cs="Arial"/>
          <w:sz w:val="24"/>
          <w:szCs w:val="24"/>
        </w:rPr>
        <w:t>and are not already in a trade union join UNISON now for advice, support and protection</w:t>
      </w:r>
      <w:r w:rsidR="00DB0899">
        <w:rPr>
          <w:rFonts w:ascii="Arial" w:hAnsi="Arial" w:cs="Arial"/>
          <w:sz w:val="24"/>
          <w:szCs w:val="24"/>
        </w:rPr>
        <w:t xml:space="preserve"> before,</w:t>
      </w:r>
      <w:r w:rsidRPr="00880ADA">
        <w:rPr>
          <w:rFonts w:ascii="Arial" w:hAnsi="Arial" w:cs="Arial"/>
          <w:sz w:val="24"/>
          <w:szCs w:val="24"/>
        </w:rPr>
        <w:t xml:space="preserve"> during and after your transfer on 26 June. Joining is easy</w:t>
      </w:r>
      <w:r>
        <w:rPr>
          <w:rFonts w:ascii="Arial" w:hAnsi="Arial" w:cs="Arial"/>
          <w:sz w:val="24"/>
          <w:szCs w:val="24"/>
        </w:rPr>
        <w:t xml:space="preserve">, visit </w:t>
      </w:r>
      <w:hyperlink r:id="rId13" w:history="1">
        <w:r w:rsidR="0033223D" w:rsidRPr="00EF5356">
          <w:rPr>
            <w:rStyle w:val="Hyperlink"/>
            <w:rFonts w:ascii="Arial" w:hAnsi="Arial" w:cs="Arial"/>
            <w:sz w:val="24"/>
            <w:szCs w:val="24"/>
          </w:rPr>
          <w:t>htt</w:t>
        </w:r>
        <w:r w:rsidR="0033223D" w:rsidRPr="00EF5356">
          <w:rPr>
            <w:rStyle w:val="Hyperlink"/>
            <w:rFonts w:ascii="Arial" w:hAnsi="Arial" w:cs="Arial"/>
            <w:sz w:val="24"/>
            <w:szCs w:val="24"/>
          </w:rPr>
          <w:t>p</w:t>
        </w:r>
        <w:r w:rsidR="0033223D" w:rsidRPr="00EF5356">
          <w:rPr>
            <w:rStyle w:val="Hyperlink"/>
            <w:rFonts w:ascii="Arial" w:hAnsi="Arial" w:cs="Arial"/>
            <w:sz w:val="24"/>
            <w:szCs w:val="24"/>
          </w:rPr>
          <w:t>s://join.unison.org.uk/</w:t>
        </w:r>
      </w:hyperlink>
      <w:r w:rsidR="0033223D">
        <w:rPr>
          <w:rFonts w:ascii="Arial" w:hAnsi="Arial" w:cs="Arial"/>
          <w:sz w:val="24"/>
          <w:szCs w:val="24"/>
        </w:rPr>
        <w:t xml:space="preserve"> </w:t>
      </w:r>
      <w:r>
        <w:rPr>
          <w:rFonts w:ascii="Arial" w:hAnsi="Arial" w:cs="Arial"/>
          <w:sz w:val="24"/>
          <w:szCs w:val="24"/>
        </w:rPr>
        <w:t>or call free on 0800 171 2194</w:t>
      </w:r>
    </w:p>
    <w:p w14:paraId="24FA2BA1" w14:textId="77777777" w:rsidR="001C4336" w:rsidRPr="00D37948" w:rsidRDefault="001C4336" w:rsidP="000D2502">
      <w:pPr>
        <w:pStyle w:val="Bodycopy"/>
      </w:pPr>
    </w:p>
    <w:sectPr w:rsidR="001C4336" w:rsidRPr="00D37948" w:rsidSect="000E536B">
      <w:headerReference w:type="default" r:id="rId14"/>
      <w:footerReference w:type="even" r:id="rId15"/>
      <w:footerReference w:type="default" r:id="rId16"/>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8F2CE" w14:textId="77777777" w:rsidR="00F473DB" w:rsidRDefault="00F473DB" w:rsidP="00706F8D">
      <w:r>
        <w:separator/>
      </w:r>
    </w:p>
    <w:p w14:paraId="3F178C6C" w14:textId="77777777" w:rsidR="00F473DB" w:rsidRDefault="00F473DB"/>
  </w:endnote>
  <w:endnote w:type="continuationSeparator" w:id="0">
    <w:p w14:paraId="22DF262E" w14:textId="77777777" w:rsidR="00F473DB" w:rsidRDefault="00F473DB" w:rsidP="00706F8D">
      <w:r>
        <w:continuationSeparator/>
      </w:r>
    </w:p>
    <w:p w14:paraId="65C884C1" w14:textId="77777777" w:rsidR="00F473DB" w:rsidRDefault="00F47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1561354"/>
      <w:docPartObj>
        <w:docPartGallery w:val="Page Numbers (Bottom of Page)"/>
        <w:docPartUnique/>
      </w:docPartObj>
    </w:sdtPr>
    <w:sdtEndPr>
      <w:rPr>
        <w:rStyle w:val="PageNumber"/>
      </w:rPr>
    </w:sdtEndPr>
    <w:sdtContent>
      <w:p w14:paraId="30BEDDBD"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D5B34"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1EC0" w14:textId="77777777" w:rsidR="003131BE" w:rsidRDefault="003131BE" w:rsidP="00135E2B">
    <w:pPr>
      <w:pStyle w:val="Footer"/>
      <w:framePr w:h="318" w:hRule="exact" w:wrap="notBeside" w:vAnchor="page" w:hAnchor="page" w:x="710" w:y="16107"/>
      <w:rPr>
        <w:rStyle w:val="PageNumber"/>
      </w:rPr>
    </w:pPr>
  </w:p>
  <w:p w14:paraId="675A8FED"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F7219" w14:textId="77777777" w:rsidR="00F473DB" w:rsidRDefault="00F473DB" w:rsidP="00706F8D">
      <w:r>
        <w:separator/>
      </w:r>
    </w:p>
    <w:p w14:paraId="1D891E33" w14:textId="77777777" w:rsidR="00F473DB" w:rsidRDefault="00F473DB"/>
  </w:footnote>
  <w:footnote w:type="continuationSeparator" w:id="0">
    <w:p w14:paraId="43C5843E" w14:textId="77777777" w:rsidR="00F473DB" w:rsidRDefault="00F473DB" w:rsidP="00706F8D">
      <w:r>
        <w:continuationSeparator/>
      </w:r>
    </w:p>
    <w:p w14:paraId="0B6F1DE9" w14:textId="77777777" w:rsidR="00F473DB" w:rsidRDefault="00F47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5A5EE"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C32D9"/>
    <w:multiLevelType w:val="hybridMultilevel"/>
    <w:tmpl w:val="944E0B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086CEE"/>
    <w:multiLevelType w:val="hybridMultilevel"/>
    <w:tmpl w:val="8D20A39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12" w15:restartNumberingAfterBreak="0">
    <w:nsid w:val="0A546640"/>
    <w:multiLevelType w:val="hybridMultilevel"/>
    <w:tmpl w:val="076AB1B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0F085964"/>
    <w:multiLevelType w:val="hybridMultilevel"/>
    <w:tmpl w:val="1DFA62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4F1A8F"/>
    <w:multiLevelType w:val="hybridMultilevel"/>
    <w:tmpl w:val="3280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D62C61"/>
    <w:multiLevelType w:val="hybridMultilevel"/>
    <w:tmpl w:val="94E23408"/>
    <w:lvl w:ilvl="0" w:tplc="6C845B0C">
      <w:start w:val="1"/>
      <w:numFmt w:val="lowerRoman"/>
      <w:lvlText w:val="%1."/>
      <w:lvlJc w:val="righ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265501"/>
    <w:multiLevelType w:val="hybridMultilevel"/>
    <w:tmpl w:val="C534DE24"/>
    <w:lvl w:ilvl="0" w:tplc="9E082EB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C07FAC"/>
    <w:multiLevelType w:val="hybridMultilevel"/>
    <w:tmpl w:val="9EEC2AA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hint="default"/>
      </w:rPr>
    </w:lvl>
    <w:lvl w:ilvl="8" w:tplc="08090005">
      <w:start w:val="1"/>
      <w:numFmt w:val="bullet"/>
      <w:lvlText w:val=""/>
      <w:lvlJc w:val="left"/>
      <w:pPr>
        <w:ind w:left="8280" w:hanging="360"/>
      </w:pPr>
      <w:rPr>
        <w:rFonts w:ascii="Wingdings" w:hAnsi="Wingdings" w:hint="default"/>
      </w:rPr>
    </w:lvl>
  </w:abstractNum>
  <w:abstractNum w:abstractNumId="19"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AC71C3"/>
    <w:multiLevelType w:val="hybridMultilevel"/>
    <w:tmpl w:val="36A237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1426F2"/>
    <w:multiLevelType w:val="hybridMultilevel"/>
    <w:tmpl w:val="8F6479AC"/>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34834FE8"/>
    <w:multiLevelType w:val="hybridMultilevel"/>
    <w:tmpl w:val="57E4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A7C96"/>
    <w:multiLevelType w:val="hybridMultilevel"/>
    <w:tmpl w:val="A39E8E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BA7372"/>
    <w:multiLevelType w:val="hybridMultilevel"/>
    <w:tmpl w:val="6478C50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4E8926A3"/>
    <w:multiLevelType w:val="hybridMultilevel"/>
    <w:tmpl w:val="D31679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0D7AA8"/>
    <w:multiLevelType w:val="hybridMultilevel"/>
    <w:tmpl w:val="8F6479AC"/>
    <w:lvl w:ilvl="0" w:tplc="0809001B">
      <w:start w:val="1"/>
      <w:numFmt w:val="lowerRoman"/>
      <w:lvlText w:val="%1."/>
      <w:lvlJc w:val="righ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8" w15:restartNumberingAfterBreak="0">
    <w:nsid w:val="4F861E54"/>
    <w:multiLevelType w:val="hybridMultilevel"/>
    <w:tmpl w:val="89F8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857985"/>
    <w:multiLevelType w:val="hybridMultilevel"/>
    <w:tmpl w:val="6628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251D8"/>
    <w:multiLevelType w:val="hybridMultilevel"/>
    <w:tmpl w:val="D4903C56"/>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06506E"/>
    <w:multiLevelType w:val="hybridMultilevel"/>
    <w:tmpl w:val="27E4B0E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813C91"/>
    <w:multiLevelType w:val="hybridMultilevel"/>
    <w:tmpl w:val="793C775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5D5E1691"/>
    <w:multiLevelType w:val="hybridMultilevel"/>
    <w:tmpl w:val="F380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CD2230"/>
    <w:multiLevelType w:val="hybridMultilevel"/>
    <w:tmpl w:val="78F60C4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36" w15:restartNumberingAfterBreak="0">
    <w:nsid w:val="60D631C6"/>
    <w:multiLevelType w:val="hybridMultilevel"/>
    <w:tmpl w:val="6C4048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F55F8D"/>
    <w:multiLevelType w:val="hybridMultilevel"/>
    <w:tmpl w:val="51CC544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D2882"/>
    <w:multiLevelType w:val="hybridMultilevel"/>
    <w:tmpl w:val="793C775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7AAF5BC8"/>
    <w:multiLevelType w:val="hybridMultilevel"/>
    <w:tmpl w:val="18B2D69A"/>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0"/>
  </w:num>
  <w:num w:numId="2">
    <w:abstractNumId w:val="38"/>
  </w:num>
  <w:num w:numId="3">
    <w:abstractNumId w:val="19"/>
  </w:num>
  <w:num w:numId="4">
    <w:abstractNumId w:val="31"/>
  </w:num>
  <w:num w:numId="5">
    <w:abstractNumId w:val="14"/>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7"/>
  </w:num>
  <w:num w:numId="17">
    <w:abstractNumId w:val="23"/>
  </w:num>
  <w:num w:numId="18">
    <w:abstractNumId w:val="30"/>
  </w:num>
  <w:num w:numId="19">
    <w:abstractNumId w:val="22"/>
  </w:num>
  <w:num w:numId="20">
    <w:abstractNumId w:val="12"/>
  </w:num>
  <w:num w:numId="21">
    <w:abstractNumId w:val="25"/>
  </w:num>
  <w:num w:numId="22">
    <w:abstractNumId w:val="39"/>
  </w:num>
  <w:num w:numId="23">
    <w:abstractNumId w:val="32"/>
  </w:num>
  <w:num w:numId="24">
    <w:abstractNumId w:val="33"/>
  </w:num>
  <w:num w:numId="25">
    <w:abstractNumId w:val="16"/>
  </w:num>
  <w:num w:numId="26">
    <w:abstractNumId w:val="15"/>
  </w:num>
  <w:num w:numId="27">
    <w:abstractNumId w:val="28"/>
  </w:num>
  <w:num w:numId="28">
    <w:abstractNumId w:val="37"/>
  </w:num>
  <w:num w:numId="29">
    <w:abstractNumId w:val="29"/>
  </w:num>
  <w:num w:numId="30">
    <w:abstractNumId w:val="24"/>
  </w:num>
  <w:num w:numId="31">
    <w:abstractNumId w:val="21"/>
  </w:num>
  <w:num w:numId="32">
    <w:abstractNumId w:val="40"/>
  </w:num>
  <w:num w:numId="33">
    <w:abstractNumId w:val="36"/>
  </w:num>
  <w:num w:numId="34">
    <w:abstractNumId w:val="10"/>
  </w:num>
  <w:num w:numId="35">
    <w:abstractNumId w:val="34"/>
  </w:num>
  <w:num w:numId="36">
    <w:abstractNumId w:val="13"/>
  </w:num>
  <w:num w:numId="37">
    <w:abstractNumId w:val="26"/>
  </w:num>
  <w:num w:numId="38">
    <w:abstractNumId w:val="11"/>
  </w:num>
  <w:num w:numId="39">
    <w:abstractNumId w:val="35"/>
  </w:num>
  <w:num w:numId="40">
    <w:abstractNumId w:val="1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A4"/>
    <w:rsid w:val="000D2502"/>
    <w:rsid w:val="000E536B"/>
    <w:rsid w:val="000F04AA"/>
    <w:rsid w:val="00132E93"/>
    <w:rsid w:val="00135E2B"/>
    <w:rsid w:val="00150036"/>
    <w:rsid w:val="00182927"/>
    <w:rsid w:val="0019213E"/>
    <w:rsid w:val="001C4336"/>
    <w:rsid w:val="00282A22"/>
    <w:rsid w:val="0030219E"/>
    <w:rsid w:val="003131BE"/>
    <w:rsid w:val="0033223D"/>
    <w:rsid w:val="00367C26"/>
    <w:rsid w:val="00396622"/>
    <w:rsid w:val="003B2182"/>
    <w:rsid w:val="003E643C"/>
    <w:rsid w:val="00403AAF"/>
    <w:rsid w:val="004D15FE"/>
    <w:rsid w:val="00536B81"/>
    <w:rsid w:val="005647D9"/>
    <w:rsid w:val="005D5849"/>
    <w:rsid w:val="00632122"/>
    <w:rsid w:val="00662AFF"/>
    <w:rsid w:val="00692A1E"/>
    <w:rsid w:val="00706F8D"/>
    <w:rsid w:val="00754EA4"/>
    <w:rsid w:val="0075651D"/>
    <w:rsid w:val="00756E8B"/>
    <w:rsid w:val="00793737"/>
    <w:rsid w:val="007D331D"/>
    <w:rsid w:val="00893CB9"/>
    <w:rsid w:val="00917819"/>
    <w:rsid w:val="009A1EC9"/>
    <w:rsid w:val="009E6D86"/>
    <w:rsid w:val="009F0918"/>
    <w:rsid w:val="009F4E9C"/>
    <w:rsid w:val="00A35DE0"/>
    <w:rsid w:val="00A94207"/>
    <w:rsid w:val="00B975B3"/>
    <w:rsid w:val="00C00BC3"/>
    <w:rsid w:val="00C151FC"/>
    <w:rsid w:val="00D37948"/>
    <w:rsid w:val="00DB0899"/>
    <w:rsid w:val="00E450F2"/>
    <w:rsid w:val="00E92A9D"/>
    <w:rsid w:val="00ED6049"/>
    <w:rsid w:val="00F473DB"/>
    <w:rsid w:val="00F53257"/>
    <w:rsid w:val="00F850E1"/>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F38E6"/>
  <w14:defaultImageDpi w14:val="32767"/>
  <w15:chartTrackingRefBased/>
  <w15:docId w15:val="{91E54C11-D2E2-4895-A436-94BF82EC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4EA4"/>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
    <w:basedOn w:val="Normal"/>
    <w:link w:val="ListParagraphChar"/>
    <w:uiPriority w:val="34"/>
    <w:qFormat/>
    <w:rsid w:val="00754EA4"/>
    <w:pPr>
      <w:ind w:left="720"/>
      <w:contextualSpacing/>
    </w:pPr>
  </w:style>
  <w:style w:type="character" w:customStyle="1" w:styleId="hgkelc">
    <w:name w:val="hgkelc"/>
    <w:basedOn w:val="DefaultParagraphFont"/>
    <w:rsid w:val="00754EA4"/>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754EA4"/>
  </w:style>
  <w:style w:type="character" w:styleId="Hyperlink">
    <w:name w:val="Hyperlink"/>
    <w:basedOn w:val="DefaultParagraphFont"/>
    <w:uiPriority w:val="99"/>
    <w:unhideWhenUsed/>
    <w:rsid w:val="00754EA4"/>
    <w:rPr>
      <w:color w:val="0563C1" w:themeColor="hyperlink"/>
      <w:u w:val="single"/>
    </w:rPr>
  </w:style>
  <w:style w:type="character" w:styleId="UnresolvedMention">
    <w:name w:val="Unresolved Mention"/>
    <w:basedOn w:val="DefaultParagraphFont"/>
    <w:uiPriority w:val="99"/>
    <w:rsid w:val="0030219E"/>
    <w:rPr>
      <w:color w:val="605E5C"/>
      <w:shd w:val="clear" w:color="auto" w:fill="E1DFDD"/>
    </w:rPr>
  </w:style>
  <w:style w:type="character" w:styleId="FollowedHyperlink">
    <w:name w:val="FollowedHyperlink"/>
    <w:basedOn w:val="DefaultParagraphFont"/>
    <w:uiPriority w:val="99"/>
    <w:semiHidden/>
    <w:unhideWhenUsed/>
    <w:rsid w:val="003021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9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in.unis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gov.uk/uksi/1999/2277/schedule/1/ma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son.org.uk/content/uploads/2021/03/Dynamic-Framework-Contracts-Winning-Bids.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Ben</dc:creator>
  <cp:keywords/>
  <dc:description/>
  <cp:lastModifiedBy>Priestley, Ben</cp:lastModifiedBy>
  <cp:revision>23</cp:revision>
  <cp:lastPrinted>2019-10-24T15:24:00Z</cp:lastPrinted>
  <dcterms:created xsi:type="dcterms:W3CDTF">2021-03-15T15:22:00Z</dcterms:created>
  <dcterms:modified xsi:type="dcterms:W3CDTF">2021-03-19T12:11:00Z</dcterms:modified>
</cp:coreProperties>
</file>