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B8A9D" w14:textId="595FAA6F" w:rsidR="00913899" w:rsidRPr="00913899" w:rsidRDefault="00913899" w:rsidP="002003AB">
      <w:pPr>
        <w:spacing w:before="240" w:line="240" w:lineRule="auto"/>
        <w:jc w:val="center"/>
        <w:rPr>
          <w:rFonts w:ascii="Arial" w:eastAsia="Times New Roman" w:hAnsi="Arial" w:cs="Arial"/>
          <w:lang w:eastAsia="en-GB"/>
        </w:rPr>
      </w:pPr>
      <w:r w:rsidRPr="00913899">
        <w:rPr>
          <w:rFonts w:ascii="Arial" w:eastAsia="Times New Roman" w:hAnsi="Arial" w:cs="Arial"/>
          <w:b/>
          <w:bCs/>
          <w:color w:val="000000"/>
          <w:lang w:eastAsia="en-GB"/>
        </w:rPr>
        <w:t>The UK government must support the UN Binding Treaty on Business and Human Rights process to ensure primacy of rights over corporate profits</w:t>
      </w:r>
    </w:p>
    <w:p w14:paraId="772198FA" w14:textId="3B0C21C8" w:rsidR="00913899" w:rsidRPr="00913899" w:rsidRDefault="00913899" w:rsidP="002003AB">
      <w:pPr>
        <w:spacing w:before="240" w:after="80" w:line="240" w:lineRule="auto"/>
        <w:jc w:val="center"/>
        <w:rPr>
          <w:rFonts w:ascii="Arial" w:eastAsia="Times New Roman" w:hAnsi="Arial" w:cs="Arial"/>
          <w:lang w:eastAsia="en-GB"/>
        </w:rPr>
      </w:pPr>
      <w:r w:rsidRPr="00913899">
        <w:rPr>
          <w:rFonts w:ascii="Arial" w:eastAsia="Times New Roman" w:hAnsi="Arial" w:cs="Arial"/>
          <w:color w:val="000000"/>
          <w:lang w:eastAsia="en-GB"/>
        </w:rPr>
        <w:t>Briefing Paper of the UK Working Group on the Binding UN Treaty on TNCs, Oct 2020</w:t>
      </w:r>
    </w:p>
    <w:p w14:paraId="5B4CD2C0" w14:textId="093F8990" w:rsidR="006F0F48" w:rsidRPr="006F0F48" w:rsidRDefault="006F0F48" w:rsidP="002003AB">
      <w:pPr>
        <w:spacing w:before="240" w:after="0" w:line="240" w:lineRule="auto"/>
        <w:jc w:val="center"/>
        <w:rPr>
          <w:rFonts w:ascii="Arial" w:eastAsia="Times New Roman" w:hAnsi="Arial" w:cs="Arial"/>
          <w:i/>
          <w:iCs/>
          <w:color w:val="201F1E"/>
          <w:sz w:val="2"/>
          <w:szCs w:val="2"/>
          <w:shd w:val="clear" w:color="auto" w:fill="FFFFFF"/>
          <w:lang w:eastAsia="en-GB"/>
        </w:rPr>
      </w:pPr>
    </w:p>
    <w:p w14:paraId="6033E971" w14:textId="27999DF1" w:rsidR="00913899" w:rsidRPr="00913899" w:rsidRDefault="00913899" w:rsidP="002003AB">
      <w:pPr>
        <w:spacing w:before="240" w:after="0" w:line="240" w:lineRule="auto"/>
        <w:jc w:val="center"/>
        <w:rPr>
          <w:rFonts w:ascii="Arial" w:eastAsia="Times New Roman" w:hAnsi="Arial" w:cs="Arial"/>
          <w:lang w:eastAsia="en-GB"/>
        </w:rPr>
      </w:pPr>
      <w:r w:rsidRPr="00913899">
        <w:rPr>
          <w:rFonts w:ascii="Arial" w:eastAsia="Times New Roman" w:hAnsi="Arial" w:cs="Arial"/>
          <w:i/>
          <w:iCs/>
          <w:color w:val="201F1E"/>
          <w:shd w:val="clear" w:color="auto" w:fill="FFFFFF"/>
          <w:lang w:eastAsia="en-GB"/>
        </w:rPr>
        <w:t>Support our call for the UK Government to support the UN Binding Treaty</w:t>
      </w:r>
    </w:p>
    <w:p w14:paraId="428F7FB9" w14:textId="2F860A92" w:rsidR="00913899" w:rsidRPr="00913899" w:rsidRDefault="00913899" w:rsidP="00913899">
      <w:pPr>
        <w:spacing w:before="240" w:after="0" w:line="240" w:lineRule="auto"/>
        <w:rPr>
          <w:rFonts w:ascii="Arial" w:eastAsia="Times New Roman" w:hAnsi="Arial" w:cs="Arial"/>
          <w:lang w:eastAsia="en-GB"/>
        </w:rPr>
      </w:pPr>
      <w:r w:rsidRPr="00913899">
        <w:rPr>
          <w:rFonts w:ascii="Arial" w:eastAsia="Times New Roman" w:hAnsi="Arial" w:cs="Arial"/>
          <w:b/>
          <w:bCs/>
          <w:color w:val="000000"/>
          <w:lang w:eastAsia="en-GB"/>
        </w:rPr>
        <w:t>Why do we need a binding instrument on business and human rights?</w:t>
      </w:r>
    </w:p>
    <w:p w14:paraId="1623B6B9" w14:textId="04F79FF3" w:rsidR="00913899" w:rsidRPr="00913899" w:rsidRDefault="00913899" w:rsidP="00913899">
      <w:pPr>
        <w:spacing w:before="240" w:after="0" w:line="240" w:lineRule="auto"/>
        <w:rPr>
          <w:rFonts w:ascii="Arial" w:eastAsia="Times New Roman" w:hAnsi="Arial" w:cs="Arial"/>
          <w:lang w:eastAsia="en-GB"/>
        </w:rPr>
      </w:pPr>
      <w:r w:rsidRPr="00913899">
        <w:rPr>
          <w:rFonts w:ascii="Arial" w:eastAsia="Times New Roman" w:hAnsi="Arial" w:cs="Arial"/>
          <w:color w:val="201F1E"/>
          <w:shd w:val="clear" w:color="auto" w:fill="FFFFFF"/>
          <w:lang w:eastAsia="en-GB"/>
        </w:rPr>
        <w:t>Businesses shape many aspects of our lives. The private sector can create quality jobs, provide products and services and generate tax revenues.  But some business practices cause harm, directly or indirectly, to people and the planet for which it can be difficult to hold them to account.  </w:t>
      </w:r>
    </w:p>
    <w:p w14:paraId="73259ADD" w14:textId="2C3FE870" w:rsidR="00913899" w:rsidRPr="00913899" w:rsidRDefault="00913899" w:rsidP="00913899">
      <w:pPr>
        <w:spacing w:before="240" w:after="0" w:line="240" w:lineRule="auto"/>
        <w:rPr>
          <w:rFonts w:ascii="Arial" w:eastAsia="Times New Roman" w:hAnsi="Arial" w:cs="Arial"/>
          <w:lang w:eastAsia="en-GB"/>
        </w:rPr>
      </w:pPr>
      <w:r w:rsidRPr="00913899">
        <w:rPr>
          <w:rFonts w:ascii="Arial" w:eastAsia="Times New Roman" w:hAnsi="Arial" w:cs="Arial"/>
          <w:color w:val="201F1E"/>
          <w:shd w:val="clear" w:color="auto" w:fill="FFFFFF"/>
          <w:lang w:eastAsia="en-GB"/>
        </w:rPr>
        <w:t xml:space="preserve">Such difficulty can arise from </w:t>
      </w:r>
      <w:r w:rsidRPr="00D466A7">
        <w:rPr>
          <w:rFonts w:ascii="Arial" w:eastAsia="Times New Roman" w:hAnsi="Arial" w:cs="Arial"/>
          <w:color w:val="201F1E"/>
          <w:shd w:val="clear" w:color="auto" w:fill="FFFFFF"/>
          <w:lang w:eastAsia="en-GB"/>
        </w:rPr>
        <w:t>various</w:t>
      </w:r>
      <w:r w:rsidRPr="00913899">
        <w:rPr>
          <w:rFonts w:ascii="Arial" w:eastAsia="Times New Roman" w:hAnsi="Arial" w:cs="Arial"/>
          <w:color w:val="201F1E"/>
          <w:shd w:val="clear" w:color="auto" w:fill="FFFFFF"/>
          <w:lang w:eastAsia="en-GB"/>
        </w:rPr>
        <w:t xml:space="preserve"> factors, including lack of political will and/or resources, imbalances in power, and complex corporate structures</w:t>
      </w:r>
      <w:r w:rsidRPr="00D466A7">
        <w:rPr>
          <w:rStyle w:val="EndnoteReference"/>
          <w:rFonts w:ascii="Arial" w:eastAsia="Times New Roman" w:hAnsi="Arial" w:cs="Arial"/>
          <w:color w:val="201F1E"/>
          <w:shd w:val="clear" w:color="auto" w:fill="FFFFFF"/>
          <w:lang w:eastAsia="en-GB"/>
        </w:rPr>
        <w:endnoteReference w:id="1"/>
      </w:r>
      <w:r w:rsidRPr="00913899">
        <w:rPr>
          <w:rFonts w:ascii="Arial" w:eastAsia="Times New Roman" w:hAnsi="Arial" w:cs="Arial"/>
          <w:color w:val="201F1E"/>
          <w:shd w:val="clear" w:color="auto" w:fill="FFFFFF"/>
          <w:lang w:eastAsia="en-GB"/>
        </w:rPr>
        <w:t>.</w:t>
      </w:r>
      <w:r w:rsidRPr="00D466A7">
        <w:rPr>
          <w:rFonts w:ascii="Arial" w:eastAsia="Times New Roman" w:hAnsi="Arial" w:cs="Arial"/>
          <w:lang w:eastAsia="en-GB"/>
        </w:rPr>
        <w:t xml:space="preserve"> </w:t>
      </w:r>
      <w:r w:rsidRPr="00913899">
        <w:rPr>
          <w:rFonts w:ascii="Arial" w:eastAsia="Times New Roman" w:hAnsi="Arial" w:cs="Arial"/>
          <w:color w:val="201F1E"/>
          <w:shd w:val="clear" w:color="auto" w:fill="FFFFFF"/>
          <w:lang w:eastAsia="en-GB"/>
        </w:rPr>
        <w:t xml:space="preserve">It is particularly evident in cases involving transnational </w:t>
      </w:r>
      <w:r w:rsidR="00715D65">
        <w:rPr>
          <w:rFonts w:ascii="Arial" w:eastAsia="Times New Roman" w:hAnsi="Arial" w:cs="Arial"/>
          <w:color w:val="201F1E"/>
          <w:shd w:val="clear" w:color="auto" w:fill="FFFFFF"/>
          <w:lang w:eastAsia="en-GB"/>
        </w:rPr>
        <w:t>impacts</w:t>
      </w:r>
      <w:r w:rsidRPr="00913899">
        <w:rPr>
          <w:rFonts w:ascii="Arial" w:eastAsia="Times New Roman" w:hAnsi="Arial" w:cs="Arial"/>
          <w:color w:val="201F1E"/>
          <w:shd w:val="clear" w:color="auto" w:fill="FFFFFF"/>
          <w:lang w:eastAsia="en-GB"/>
        </w:rPr>
        <w:t>, for instance exploitation in global supply chains, environmental pollution impacting climate change, misuse of personal data, tax avoidance, corruption, and preventing the renationalisation of failed privatised public services.</w:t>
      </w:r>
    </w:p>
    <w:p w14:paraId="04B31151" w14:textId="706D80D9" w:rsidR="00913899" w:rsidRPr="00913899" w:rsidRDefault="00913899" w:rsidP="00913899">
      <w:pPr>
        <w:spacing w:before="240" w:after="0" w:line="240" w:lineRule="auto"/>
        <w:rPr>
          <w:rFonts w:ascii="Arial" w:eastAsia="Times New Roman" w:hAnsi="Arial" w:cs="Arial"/>
          <w:lang w:eastAsia="en-GB"/>
        </w:rPr>
      </w:pPr>
      <w:r w:rsidRPr="00913899">
        <w:rPr>
          <w:rFonts w:ascii="Arial" w:eastAsia="Times New Roman" w:hAnsi="Arial" w:cs="Arial"/>
          <w:color w:val="201F1E"/>
          <w:shd w:val="clear" w:color="auto" w:fill="FFFFFF"/>
          <w:lang w:eastAsia="en-GB"/>
        </w:rPr>
        <w:t xml:space="preserve">Transnational companies (TNCs) </w:t>
      </w:r>
      <w:r w:rsidRPr="00D466A7">
        <w:rPr>
          <w:rFonts w:ascii="Arial" w:eastAsia="Times New Roman" w:hAnsi="Arial" w:cs="Arial"/>
          <w:color w:val="201F1E"/>
          <w:shd w:val="clear" w:color="auto" w:fill="FFFFFF"/>
          <w:lang w:eastAsia="en-GB"/>
        </w:rPr>
        <w:t>wield</w:t>
      </w:r>
      <w:r w:rsidRPr="00913899">
        <w:rPr>
          <w:rFonts w:ascii="Arial" w:eastAsia="Times New Roman" w:hAnsi="Arial" w:cs="Arial"/>
          <w:color w:val="201F1E"/>
          <w:shd w:val="clear" w:color="auto" w:fill="FFFFFF"/>
          <w:lang w:eastAsia="en-GB"/>
        </w:rPr>
        <w:t xml:space="preserve"> significant economic and political power. </w:t>
      </w:r>
      <w:r w:rsidRPr="00913899">
        <w:rPr>
          <w:rFonts w:ascii="Arial" w:eastAsia="Times New Roman" w:hAnsi="Arial" w:cs="Arial"/>
          <w:color w:val="000000"/>
          <w:lang w:eastAsia="en-GB"/>
        </w:rPr>
        <w:t>Just 100 giant global companies are responsible for 71% of all carbon emissions - contributing to the collapse of ecosystems on which lives and livelihoods depend.  Such power is enabled by the c</w:t>
      </w:r>
      <w:r w:rsidRPr="00913899">
        <w:rPr>
          <w:rFonts w:ascii="Arial" w:eastAsia="Times New Roman" w:hAnsi="Arial" w:cs="Arial"/>
          <w:color w:val="201F1E"/>
          <w:shd w:val="clear" w:color="auto" w:fill="FFFFFF"/>
          <w:lang w:eastAsia="en-GB"/>
        </w:rPr>
        <w:t>urrent global trade, investment and financial regimes which are based on legal rules</w:t>
      </w:r>
      <w:r w:rsidRPr="00D466A7">
        <w:rPr>
          <w:rStyle w:val="EndnoteReference"/>
          <w:rFonts w:ascii="Arial" w:eastAsia="Times New Roman" w:hAnsi="Arial" w:cs="Arial"/>
          <w:color w:val="201F1E"/>
          <w:shd w:val="clear" w:color="auto" w:fill="FFFFFF"/>
          <w:lang w:eastAsia="en-GB"/>
        </w:rPr>
        <w:endnoteReference w:id="2"/>
      </w:r>
      <w:r w:rsidRPr="00913899">
        <w:rPr>
          <w:rFonts w:ascii="Arial" w:eastAsia="Times New Roman" w:hAnsi="Arial" w:cs="Arial"/>
          <w:color w:val="201F1E"/>
          <w:shd w:val="clear" w:color="auto" w:fill="FFFFFF"/>
          <w:lang w:eastAsia="en-GB"/>
        </w:rPr>
        <w:t xml:space="preserve"> </w:t>
      </w:r>
      <w:r w:rsidRPr="00D466A7">
        <w:rPr>
          <w:rStyle w:val="EndnoteReference"/>
          <w:rFonts w:ascii="Arial" w:eastAsia="Times New Roman" w:hAnsi="Arial" w:cs="Arial"/>
          <w:color w:val="201F1E"/>
          <w:shd w:val="clear" w:color="auto" w:fill="FFFFFF"/>
          <w:lang w:eastAsia="en-GB"/>
        </w:rPr>
        <w:endnoteReference w:id="3"/>
      </w:r>
      <w:r w:rsidRPr="00913899">
        <w:rPr>
          <w:rFonts w:ascii="Arial" w:eastAsia="Times New Roman" w:hAnsi="Arial" w:cs="Arial"/>
          <w:color w:val="201F1E"/>
          <w:shd w:val="clear" w:color="auto" w:fill="FFFFFF"/>
          <w:lang w:eastAsia="en-GB"/>
        </w:rPr>
        <w:t xml:space="preserve"> and norms that protect</w:t>
      </w:r>
      <w:r w:rsidR="006E599A">
        <w:rPr>
          <w:rFonts w:ascii="Arial" w:eastAsia="Times New Roman" w:hAnsi="Arial" w:cs="Arial"/>
          <w:color w:val="201F1E"/>
          <w:shd w:val="clear" w:color="auto" w:fill="FFFFFF"/>
          <w:lang w:eastAsia="en-GB"/>
        </w:rPr>
        <w:t xml:space="preserve"> and prioritise</w:t>
      </w:r>
      <w:r w:rsidRPr="00913899">
        <w:rPr>
          <w:rFonts w:ascii="Arial" w:eastAsia="Times New Roman" w:hAnsi="Arial" w:cs="Arial"/>
          <w:color w:val="201F1E"/>
          <w:shd w:val="clear" w:color="auto" w:fill="FFFFFF"/>
          <w:lang w:eastAsia="en-GB"/>
        </w:rPr>
        <w:t xml:space="preserve"> corporate interests. Combined, this enables violations of human rights and are continuing to prevent countries, especially in the Global South, from realising their development aspirations and meeting human rights obligations.</w:t>
      </w:r>
    </w:p>
    <w:p w14:paraId="64ABFBCF" w14:textId="0BBC4F51" w:rsidR="00913899" w:rsidRPr="00913899" w:rsidRDefault="00913899" w:rsidP="00913899">
      <w:pPr>
        <w:spacing w:before="240" w:after="0" w:line="240" w:lineRule="auto"/>
        <w:rPr>
          <w:rFonts w:ascii="Arial" w:eastAsia="Times New Roman" w:hAnsi="Arial" w:cs="Arial"/>
          <w:lang w:eastAsia="en-GB"/>
        </w:rPr>
      </w:pPr>
      <w:r w:rsidRPr="00913899">
        <w:rPr>
          <w:rFonts w:ascii="Arial" w:eastAsia="Times New Roman" w:hAnsi="Arial" w:cs="Arial"/>
          <w:color w:val="201F1E"/>
          <w:shd w:val="clear" w:color="auto" w:fill="FFFFFF"/>
          <w:lang w:eastAsia="en-GB"/>
        </w:rPr>
        <w:t xml:space="preserve">Further, in 2020 the COVID-19 pandemic has exposed structural injustices in our economy and the burden of risk carried by workers, indigenous people and local communities in supply chains – whether workers in the Global South </w:t>
      </w:r>
      <w:r w:rsidRPr="00D466A7">
        <w:rPr>
          <w:rFonts w:ascii="Arial" w:eastAsia="Times New Roman" w:hAnsi="Arial" w:cs="Arial"/>
          <w:color w:val="201F1E"/>
          <w:shd w:val="clear" w:color="auto" w:fill="FFFFFF"/>
          <w:lang w:eastAsia="en-GB"/>
        </w:rPr>
        <w:t>producing for</w:t>
      </w:r>
      <w:r w:rsidRPr="00913899">
        <w:rPr>
          <w:rFonts w:ascii="Arial" w:eastAsia="Times New Roman" w:hAnsi="Arial" w:cs="Arial"/>
          <w:color w:val="201F1E"/>
          <w:shd w:val="clear" w:color="auto" w:fill="FFFFFF"/>
          <w:lang w:eastAsia="en-GB"/>
        </w:rPr>
        <w:t xml:space="preserve"> UK companies hit by big brand cancellations, or the exponential demand in rubber gloves and ventilators that leads to increased </w:t>
      </w:r>
      <w:r w:rsidR="00F81E66">
        <w:rPr>
          <w:rFonts w:ascii="Arial" w:eastAsia="Times New Roman" w:hAnsi="Arial" w:cs="Arial"/>
          <w:color w:val="201F1E"/>
          <w:shd w:val="clear" w:color="auto" w:fill="FFFFFF"/>
          <w:lang w:eastAsia="en-GB"/>
        </w:rPr>
        <w:t>f</w:t>
      </w:r>
      <w:r w:rsidRPr="00913899">
        <w:rPr>
          <w:rFonts w:ascii="Arial" w:eastAsia="Times New Roman" w:hAnsi="Arial" w:cs="Arial"/>
          <w:color w:val="201F1E"/>
          <w:shd w:val="clear" w:color="auto" w:fill="FFFFFF"/>
          <w:lang w:eastAsia="en-GB"/>
        </w:rPr>
        <w:t xml:space="preserve">orced </w:t>
      </w:r>
      <w:r w:rsidR="00F81E66">
        <w:rPr>
          <w:rFonts w:ascii="Arial" w:eastAsia="Times New Roman" w:hAnsi="Arial" w:cs="Arial"/>
          <w:color w:val="201F1E"/>
          <w:shd w:val="clear" w:color="auto" w:fill="FFFFFF"/>
          <w:lang w:eastAsia="en-GB"/>
        </w:rPr>
        <w:t>l</w:t>
      </w:r>
      <w:r w:rsidRPr="00913899">
        <w:rPr>
          <w:rFonts w:ascii="Arial" w:eastAsia="Times New Roman" w:hAnsi="Arial" w:cs="Arial"/>
          <w:color w:val="201F1E"/>
          <w:shd w:val="clear" w:color="auto" w:fill="FFFFFF"/>
          <w:lang w:eastAsia="en-GB"/>
        </w:rPr>
        <w:t>abour. It is no surprise there is a growing consensus on the need for national</w:t>
      </w:r>
      <w:r w:rsidRPr="00D466A7">
        <w:rPr>
          <w:rStyle w:val="EndnoteReference"/>
          <w:rFonts w:ascii="Arial" w:eastAsia="Times New Roman" w:hAnsi="Arial" w:cs="Arial"/>
          <w:color w:val="201F1E"/>
          <w:shd w:val="clear" w:color="auto" w:fill="FFFFFF"/>
          <w:lang w:eastAsia="en-GB"/>
        </w:rPr>
        <w:endnoteReference w:id="4"/>
      </w:r>
      <w:r w:rsidRPr="00913899">
        <w:rPr>
          <w:rFonts w:ascii="Arial" w:eastAsia="Times New Roman" w:hAnsi="Arial" w:cs="Arial"/>
          <w:color w:val="201F1E"/>
          <w:shd w:val="clear" w:color="auto" w:fill="FFFFFF"/>
          <w:lang w:eastAsia="en-GB"/>
        </w:rPr>
        <w:t xml:space="preserve"> and international regulation to address supply chain and other injustices.</w:t>
      </w:r>
    </w:p>
    <w:p w14:paraId="34E8148F" w14:textId="77777777" w:rsidR="00913899" w:rsidRPr="00913899" w:rsidRDefault="00913899" w:rsidP="00913899">
      <w:pPr>
        <w:spacing w:before="240" w:after="200" w:line="240" w:lineRule="auto"/>
        <w:rPr>
          <w:rFonts w:ascii="Arial" w:eastAsia="Times New Roman" w:hAnsi="Arial" w:cs="Arial"/>
          <w:lang w:eastAsia="en-GB"/>
        </w:rPr>
      </w:pPr>
      <w:r w:rsidRPr="00913899">
        <w:rPr>
          <w:rFonts w:ascii="Arial" w:eastAsia="Times New Roman" w:hAnsi="Arial" w:cs="Arial"/>
          <w:b/>
          <w:bCs/>
          <w:color w:val="000000"/>
          <w:lang w:eastAsia="en-GB"/>
        </w:rPr>
        <w:t>Background: The UN Treaty process to date</w:t>
      </w:r>
    </w:p>
    <w:p w14:paraId="46697C0E" w14:textId="2A04ACB5" w:rsidR="00913899" w:rsidRPr="00913899" w:rsidRDefault="00913899" w:rsidP="00913899">
      <w:pPr>
        <w:spacing w:after="200" w:line="240" w:lineRule="auto"/>
        <w:ind w:right="460"/>
        <w:rPr>
          <w:rFonts w:ascii="Arial" w:eastAsia="Times New Roman" w:hAnsi="Arial" w:cs="Arial"/>
          <w:lang w:eastAsia="en-GB"/>
        </w:rPr>
      </w:pPr>
      <w:r w:rsidRPr="00913899">
        <w:rPr>
          <w:rFonts w:ascii="Arial" w:eastAsia="Times New Roman" w:hAnsi="Arial" w:cs="Arial"/>
          <w:color w:val="000000"/>
          <w:lang w:eastAsia="en-GB"/>
        </w:rPr>
        <w:t xml:space="preserve">After decades of discussions within the United Nations, recognition is growing that we need more effective measures to regulate global companies and their influence. The Human Rights Council adopted the </w:t>
      </w:r>
      <w:r w:rsidRPr="00913899">
        <w:rPr>
          <w:rFonts w:ascii="Arial" w:eastAsia="Times New Roman" w:hAnsi="Arial" w:cs="Arial"/>
          <w:b/>
          <w:bCs/>
          <w:i/>
          <w:iCs/>
          <w:color w:val="000000"/>
          <w:lang w:eastAsia="en-GB"/>
        </w:rPr>
        <w:t>Resolution 26/9 on the elaboration of an International legally binding instrument on transnational corporations (TNCs) and other business enterprises with respect to human rights</w:t>
      </w:r>
      <w:r w:rsidRPr="00D466A7">
        <w:rPr>
          <w:rStyle w:val="EndnoteReference"/>
          <w:rFonts w:ascii="Arial" w:eastAsia="Times New Roman" w:hAnsi="Arial" w:cs="Arial"/>
          <w:b/>
          <w:bCs/>
          <w:i/>
          <w:iCs/>
          <w:color w:val="000000"/>
          <w:lang w:eastAsia="en-GB"/>
        </w:rPr>
        <w:endnoteReference w:id="5"/>
      </w:r>
      <w:r w:rsidRPr="00913899">
        <w:rPr>
          <w:rFonts w:ascii="Arial" w:eastAsia="Times New Roman" w:hAnsi="Arial" w:cs="Arial"/>
          <w:color w:val="000000"/>
          <w:lang w:eastAsia="en-GB"/>
        </w:rPr>
        <w:t xml:space="preserve"> in June 2014. This established an open-ended intergovernmental working group (OEIGWG), with the mandate to elaborate such instrument. </w:t>
      </w:r>
    </w:p>
    <w:p w14:paraId="57C8F136" w14:textId="184E5C43" w:rsidR="00913899" w:rsidRPr="00826D37" w:rsidRDefault="00913899" w:rsidP="00913899">
      <w:pPr>
        <w:spacing w:line="240" w:lineRule="auto"/>
        <w:ind w:right="460"/>
        <w:rPr>
          <w:rFonts w:ascii="Arial" w:eastAsia="Times New Roman" w:hAnsi="Arial" w:cs="Arial"/>
          <w:color w:val="000000"/>
          <w:lang w:eastAsia="en-GB"/>
        </w:rPr>
      </w:pPr>
      <w:r w:rsidRPr="00913899">
        <w:rPr>
          <w:rFonts w:ascii="Arial" w:eastAsia="Times New Roman" w:hAnsi="Arial" w:cs="Arial"/>
          <w:color w:val="000000"/>
          <w:lang w:eastAsia="en-GB"/>
        </w:rPr>
        <w:t xml:space="preserve">This was a historic achievement. Such a legally (as opposed to voluntary) binding instrument is essential to end corporate impunity and make TNCs accountable. Social movements, trade unions, women’s rights organisations and NGOs are hoping it will address the systemic </w:t>
      </w:r>
      <w:r w:rsidR="00826D37">
        <w:rPr>
          <w:rFonts w:ascii="Arial" w:eastAsia="Times New Roman" w:hAnsi="Arial" w:cs="Arial"/>
          <w:color w:val="000000"/>
          <w:lang w:eastAsia="en-GB"/>
        </w:rPr>
        <w:t xml:space="preserve">and disproportionate </w:t>
      </w:r>
      <w:r w:rsidRPr="00913899">
        <w:rPr>
          <w:rFonts w:ascii="Arial" w:eastAsia="Times New Roman" w:hAnsi="Arial" w:cs="Arial"/>
          <w:color w:val="000000"/>
          <w:lang w:eastAsia="en-GB"/>
        </w:rPr>
        <w:t xml:space="preserve">power of </w:t>
      </w:r>
      <w:r w:rsidR="00826D37">
        <w:rPr>
          <w:rFonts w:ascii="Arial" w:eastAsia="Times New Roman" w:hAnsi="Arial" w:cs="Arial"/>
          <w:color w:val="000000"/>
          <w:lang w:eastAsia="en-GB"/>
        </w:rPr>
        <w:t>TNCs</w:t>
      </w:r>
      <w:r w:rsidRPr="00913899">
        <w:rPr>
          <w:rFonts w:ascii="Arial" w:eastAsia="Times New Roman" w:hAnsi="Arial" w:cs="Arial"/>
          <w:color w:val="000000"/>
          <w:lang w:eastAsia="en-GB"/>
        </w:rPr>
        <w:t xml:space="preserve">. The future Treaty has the potential to </w:t>
      </w:r>
      <w:r w:rsidRPr="00D466A7">
        <w:rPr>
          <w:rFonts w:ascii="Arial" w:eastAsia="Times New Roman" w:hAnsi="Arial" w:cs="Arial"/>
          <w:color w:val="000000"/>
          <w:lang w:eastAsia="en-GB"/>
        </w:rPr>
        <w:t>address the asymmetries of power meaningfully and effectively</w:t>
      </w:r>
      <w:r w:rsidRPr="00913899">
        <w:rPr>
          <w:rFonts w:ascii="Arial" w:eastAsia="Times New Roman" w:hAnsi="Arial" w:cs="Arial"/>
          <w:color w:val="000000"/>
          <w:lang w:eastAsia="en-GB"/>
        </w:rPr>
        <w:t xml:space="preserve"> between States and TNCs on the one hand, and between affected communities, individuals and corporates on the other. Crafting an effective treaty requires the participation and support of governments across the board, including the UK government.  </w:t>
      </w:r>
    </w:p>
    <w:p w14:paraId="52DA936F" w14:textId="443D5FE4" w:rsidR="00913899" w:rsidRDefault="00913899" w:rsidP="00913899">
      <w:pPr>
        <w:spacing w:before="240" w:after="200" w:line="240" w:lineRule="auto"/>
        <w:rPr>
          <w:rFonts w:ascii="Arial" w:eastAsia="Times New Roman" w:hAnsi="Arial" w:cs="Arial"/>
          <w:color w:val="000000"/>
          <w:lang w:eastAsia="en-GB"/>
        </w:rPr>
      </w:pPr>
      <w:r w:rsidRPr="00913899">
        <w:rPr>
          <w:rFonts w:ascii="Arial" w:eastAsia="Times New Roman" w:hAnsi="Arial" w:cs="Arial"/>
          <w:color w:val="000000"/>
          <w:lang w:eastAsia="en-GB"/>
        </w:rPr>
        <w:t>It was envisioned by the</w:t>
      </w:r>
      <w:r w:rsidR="00D466A7" w:rsidRPr="00D466A7">
        <w:rPr>
          <w:rFonts w:ascii="Arial" w:eastAsia="Times New Roman" w:hAnsi="Arial" w:cs="Arial"/>
          <w:color w:val="000000"/>
          <w:lang w:eastAsia="en-GB"/>
        </w:rPr>
        <w:t xml:space="preserve"> advocating</w:t>
      </w:r>
      <w:r w:rsidRPr="00913899">
        <w:rPr>
          <w:rFonts w:ascii="Arial" w:eastAsia="Times New Roman" w:hAnsi="Arial" w:cs="Arial"/>
          <w:color w:val="000000"/>
          <w:lang w:eastAsia="en-GB"/>
        </w:rPr>
        <w:t xml:space="preserve"> states and civil society that the future </w:t>
      </w:r>
      <w:r w:rsidR="006560C9">
        <w:rPr>
          <w:rFonts w:ascii="Arial" w:eastAsia="Times New Roman" w:hAnsi="Arial" w:cs="Arial"/>
          <w:color w:val="000000"/>
          <w:lang w:eastAsia="en-GB"/>
        </w:rPr>
        <w:t>T</w:t>
      </w:r>
      <w:r w:rsidRPr="00913899">
        <w:rPr>
          <w:rFonts w:ascii="Arial" w:eastAsia="Times New Roman" w:hAnsi="Arial" w:cs="Arial"/>
          <w:color w:val="000000"/>
          <w:lang w:eastAsia="en-GB"/>
        </w:rPr>
        <w:t>reaty will provide for extraterritorial mechanisms, direct obligations for corporations and build on previously existing instruments to regulate TNCs and guarantee the protection of human rights. </w:t>
      </w:r>
    </w:p>
    <w:p w14:paraId="01947E4E" w14:textId="086F7236" w:rsidR="00D124F7" w:rsidRDefault="00BF75BA" w:rsidP="001629DF">
      <w:pPr>
        <w:pStyle w:val="NormalWeb"/>
        <w:shd w:val="clear" w:color="auto" w:fill="FFFFFF"/>
        <w:spacing w:before="0" w:beforeAutospacing="0" w:after="0" w:afterAutospacing="0"/>
        <w:ind w:right="460"/>
        <w:textAlignment w:val="baseline"/>
        <w:rPr>
          <w:rFonts w:ascii="Arial" w:hAnsi="Arial" w:cs="Arial"/>
          <w:color w:val="000000"/>
          <w:sz w:val="22"/>
          <w:szCs w:val="22"/>
        </w:rPr>
      </w:pPr>
      <w:r>
        <w:rPr>
          <w:rFonts w:ascii="Arial" w:hAnsi="Arial" w:cs="Arial"/>
          <w:color w:val="000000"/>
          <w:sz w:val="22"/>
          <w:szCs w:val="22"/>
        </w:rPr>
        <w:lastRenderedPageBreak/>
        <w:t xml:space="preserve">The Treaty must </w:t>
      </w:r>
      <w:r w:rsidR="001629DF">
        <w:rPr>
          <w:rFonts w:ascii="Arial" w:hAnsi="Arial" w:cs="Arial"/>
          <w:color w:val="000000"/>
          <w:sz w:val="22"/>
          <w:szCs w:val="22"/>
        </w:rPr>
        <w:t xml:space="preserve">also </w:t>
      </w:r>
      <w:r>
        <w:rPr>
          <w:rFonts w:ascii="Arial" w:hAnsi="Arial" w:cs="Arial"/>
          <w:color w:val="000000"/>
          <w:sz w:val="22"/>
          <w:szCs w:val="22"/>
        </w:rPr>
        <w:t xml:space="preserve">integrate </w:t>
      </w:r>
      <w:r w:rsidR="001629DF">
        <w:rPr>
          <w:rFonts w:ascii="Arial" w:hAnsi="Arial" w:cs="Arial"/>
          <w:color w:val="000000"/>
          <w:sz w:val="22"/>
          <w:szCs w:val="22"/>
        </w:rPr>
        <w:t xml:space="preserve">a strong, intersectional gendered approach, </w:t>
      </w:r>
      <w:r w:rsidR="00261D20">
        <w:rPr>
          <w:rFonts w:ascii="Arial" w:hAnsi="Arial" w:cs="Arial"/>
          <w:color w:val="000000"/>
          <w:sz w:val="22"/>
          <w:szCs w:val="22"/>
        </w:rPr>
        <w:t>explicitly</w:t>
      </w:r>
      <w:r w:rsidR="001629DF">
        <w:rPr>
          <w:rFonts w:ascii="Arial" w:hAnsi="Arial" w:cs="Arial"/>
          <w:color w:val="000000"/>
          <w:sz w:val="22"/>
          <w:szCs w:val="22"/>
        </w:rPr>
        <w:t xml:space="preserve"> analysing how activities may have different, disproportionate, or unanticipated impacts on women whatever their </w:t>
      </w:r>
      <w:r w:rsidR="00027C70">
        <w:rPr>
          <w:rFonts w:ascii="Arial" w:hAnsi="Arial" w:cs="Arial"/>
          <w:color w:val="000000"/>
          <w:sz w:val="22"/>
          <w:szCs w:val="22"/>
        </w:rPr>
        <w:t>identity</w:t>
      </w:r>
      <w:r w:rsidR="001629DF">
        <w:rPr>
          <w:rFonts w:ascii="Arial" w:hAnsi="Arial" w:cs="Arial"/>
          <w:color w:val="000000"/>
          <w:sz w:val="22"/>
          <w:szCs w:val="22"/>
        </w:rPr>
        <w:t>, status or role</w:t>
      </w:r>
      <w:r w:rsidR="002F7F9A">
        <w:rPr>
          <w:rFonts w:ascii="Arial" w:hAnsi="Arial" w:cs="Arial"/>
          <w:color w:val="000000"/>
          <w:sz w:val="22"/>
          <w:szCs w:val="22"/>
        </w:rPr>
        <w:t xml:space="preserve"> compared to me</w:t>
      </w:r>
      <w:r w:rsidR="001629DF">
        <w:rPr>
          <w:rFonts w:ascii="Arial" w:hAnsi="Arial" w:cs="Arial"/>
          <w:color w:val="000000"/>
          <w:sz w:val="22"/>
          <w:szCs w:val="22"/>
        </w:rPr>
        <w:t xml:space="preserve">. </w:t>
      </w:r>
      <w:r>
        <w:rPr>
          <w:rFonts w:ascii="Arial" w:hAnsi="Arial" w:cs="Arial"/>
          <w:color w:val="000000"/>
          <w:sz w:val="22"/>
          <w:szCs w:val="22"/>
        </w:rPr>
        <w:t>B</w:t>
      </w:r>
      <w:r w:rsidR="00D124F7" w:rsidRPr="00BF75BA">
        <w:rPr>
          <w:rFonts w:ascii="Arial" w:hAnsi="Arial" w:cs="Arial"/>
          <w:color w:val="000000"/>
          <w:sz w:val="22"/>
          <w:szCs w:val="22"/>
        </w:rPr>
        <w:t>eing intersectional</w:t>
      </w:r>
      <w:r w:rsidRPr="00BF75BA">
        <w:rPr>
          <w:rFonts w:ascii="Arial" w:hAnsi="Arial" w:cs="Arial"/>
          <w:color w:val="000000"/>
          <w:sz w:val="22"/>
          <w:szCs w:val="22"/>
        </w:rPr>
        <w:t xml:space="preserve"> </w:t>
      </w:r>
      <w:r w:rsidR="00D124F7" w:rsidRPr="00BF75BA">
        <w:rPr>
          <w:rFonts w:ascii="Arial" w:hAnsi="Arial" w:cs="Arial"/>
          <w:color w:val="000000"/>
          <w:sz w:val="22"/>
          <w:szCs w:val="22"/>
        </w:rPr>
        <w:t xml:space="preserve">means recognising and addressing specific impacts and issues that may be experienced by groups of rights-holders based on their gender, as well as other ​multiple aspects of ​their identity. </w:t>
      </w:r>
    </w:p>
    <w:p w14:paraId="1BD3557E" w14:textId="77777777" w:rsidR="001629DF" w:rsidRPr="001629DF" w:rsidRDefault="001629DF" w:rsidP="001629DF">
      <w:pPr>
        <w:pStyle w:val="NormalWeb"/>
        <w:shd w:val="clear" w:color="auto" w:fill="FFFFFF"/>
        <w:spacing w:before="0" w:beforeAutospacing="0" w:after="0" w:afterAutospacing="0"/>
        <w:ind w:right="460"/>
        <w:textAlignment w:val="baseline"/>
        <w:rPr>
          <w:rFonts w:ascii="Arial" w:hAnsi="Arial" w:cs="Arial"/>
          <w:color w:val="000000"/>
          <w:sz w:val="22"/>
          <w:szCs w:val="22"/>
        </w:rPr>
      </w:pPr>
    </w:p>
    <w:p w14:paraId="2656FBF7" w14:textId="36736FA6" w:rsidR="00913899" w:rsidRPr="00913899" w:rsidRDefault="00913899" w:rsidP="00913899">
      <w:pPr>
        <w:spacing w:after="220" w:line="240" w:lineRule="auto"/>
        <w:ind w:right="460"/>
        <w:rPr>
          <w:rFonts w:ascii="Arial" w:eastAsia="Times New Roman" w:hAnsi="Arial" w:cs="Arial"/>
          <w:lang w:eastAsia="en-GB"/>
        </w:rPr>
      </w:pPr>
      <w:r w:rsidRPr="00913899">
        <w:rPr>
          <w:rFonts w:ascii="Arial" w:eastAsia="Times New Roman" w:hAnsi="Arial" w:cs="Arial"/>
          <w:color w:val="000000"/>
          <w:lang w:eastAsia="en-GB"/>
        </w:rPr>
        <w:t xml:space="preserve">After two annual Sessions (2015 and 2016), wherein parties discussed the elements that must be included in the treaty, the Chairperson-Rapporteur (Ecuador) of the OEIGWG presented the </w:t>
      </w:r>
      <w:r w:rsidRPr="00913899">
        <w:rPr>
          <w:rFonts w:ascii="Arial" w:eastAsia="Times New Roman" w:hAnsi="Arial" w:cs="Arial"/>
          <w:b/>
          <w:bCs/>
          <w:i/>
          <w:iCs/>
          <w:color w:val="000000"/>
          <w:lang w:eastAsia="en-GB"/>
        </w:rPr>
        <w:t>Elements for the Draft Legally Binding Instrument</w:t>
      </w:r>
      <w:r w:rsidR="00D466A7" w:rsidRPr="00D466A7">
        <w:rPr>
          <w:rStyle w:val="EndnoteReference"/>
          <w:rFonts w:ascii="Arial" w:eastAsia="Times New Roman" w:hAnsi="Arial" w:cs="Arial"/>
          <w:b/>
          <w:bCs/>
          <w:i/>
          <w:iCs/>
          <w:color w:val="000000"/>
          <w:lang w:eastAsia="en-GB"/>
        </w:rPr>
        <w:endnoteReference w:id="6"/>
      </w:r>
      <w:r w:rsidRPr="00913899">
        <w:rPr>
          <w:rFonts w:ascii="Arial" w:eastAsia="Times New Roman" w:hAnsi="Arial" w:cs="Arial"/>
          <w:color w:val="000000"/>
          <w:lang w:eastAsia="en-GB"/>
        </w:rPr>
        <w:t xml:space="preserve"> for substantive negotiations at the start of the Third Session in 2017. </w:t>
      </w:r>
      <w:r w:rsidR="00F84F40">
        <w:rPr>
          <w:rFonts w:ascii="Arial" w:eastAsia="Times New Roman" w:hAnsi="Arial" w:cs="Arial"/>
          <w:color w:val="000000"/>
          <w:lang w:eastAsia="en-GB"/>
        </w:rPr>
        <w:t>Fast-forward to</w:t>
      </w:r>
      <w:r w:rsidRPr="00913899">
        <w:rPr>
          <w:rFonts w:ascii="Arial" w:eastAsia="Times New Roman" w:hAnsi="Arial" w:cs="Arial"/>
          <w:color w:val="000000"/>
          <w:lang w:eastAsia="en-GB"/>
        </w:rPr>
        <w:t xml:space="preserve"> July 2020, the Presidency of the OEIGWG published the </w:t>
      </w:r>
      <w:r w:rsidRPr="00913899">
        <w:rPr>
          <w:rFonts w:ascii="Arial" w:eastAsia="Times New Roman" w:hAnsi="Arial" w:cs="Arial"/>
          <w:b/>
          <w:bCs/>
          <w:i/>
          <w:iCs/>
          <w:color w:val="000000"/>
          <w:lang w:eastAsia="en-GB"/>
        </w:rPr>
        <w:t>Second Draft of the UN Binding Treaty</w:t>
      </w:r>
      <w:r w:rsidR="00D466A7" w:rsidRPr="00D466A7">
        <w:rPr>
          <w:rStyle w:val="EndnoteReference"/>
          <w:rFonts w:ascii="Arial" w:eastAsia="Times New Roman" w:hAnsi="Arial" w:cs="Arial"/>
          <w:b/>
          <w:bCs/>
          <w:i/>
          <w:iCs/>
          <w:color w:val="000000"/>
          <w:lang w:eastAsia="en-GB"/>
        </w:rPr>
        <w:endnoteReference w:id="7"/>
      </w:r>
      <w:r w:rsidRPr="00913899">
        <w:rPr>
          <w:rFonts w:ascii="Arial" w:eastAsia="Times New Roman" w:hAnsi="Arial" w:cs="Arial"/>
          <w:color w:val="000000"/>
          <w:lang w:eastAsia="en-GB"/>
        </w:rPr>
        <w:t xml:space="preserve">, </w:t>
      </w:r>
      <w:r w:rsidR="00F84F40">
        <w:rPr>
          <w:rFonts w:ascii="Arial" w:eastAsia="Times New Roman" w:hAnsi="Arial" w:cs="Arial"/>
          <w:color w:val="000000"/>
          <w:lang w:eastAsia="en-GB"/>
        </w:rPr>
        <w:t xml:space="preserve">to </w:t>
      </w:r>
      <w:r w:rsidRPr="00913899">
        <w:rPr>
          <w:rFonts w:ascii="Arial" w:eastAsia="Times New Roman" w:hAnsi="Arial" w:cs="Arial"/>
          <w:color w:val="000000"/>
          <w:lang w:eastAsia="en-GB"/>
        </w:rPr>
        <w:t xml:space="preserve">be discussed in the </w:t>
      </w:r>
      <w:r w:rsidRPr="00913899">
        <w:rPr>
          <w:rFonts w:ascii="Arial" w:eastAsia="Times New Roman" w:hAnsi="Arial" w:cs="Arial"/>
          <w:b/>
          <w:bCs/>
          <w:color w:val="000000"/>
          <w:lang w:eastAsia="en-GB"/>
        </w:rPr>
        <w:t xml:space="preserve">sixth Session </w:t>
      </w:r>
      <w:r w:rsidR="00D466A7" w:rsidRPr="00D466A7">
        <w:rPr>
          <w:rFonts w:ascii="Arial" w:eastAsia="Times New Roman" w:hAnsi="Arial" w:cs="Arial"/>
          <w:b/>
          <w:bCs/>
          <w:color w:val="000000"/>
          <w:lang w:eastAsia="en-GB"/>
        </w:rPr>
        <w:t>in the week of 26</w:t>
      </w:r>
      <w:r w:rsidR="00D466A7" w:rsidRPr="00D466A7">
        <w:rPr>
          <w:rFonts w:ascii="Arial" w:eastAsia="Times New Roman" w:hAnsi="Arial" w:cs="Arial"/>
          <w:b/>
          <w:bCs/>
          <w:color w:val="000000"/>
          <w:vertAlign w:val="superscript"/>
          <w:lang w:eastAsia="en-GB"/>
        </w:rPr>
        <w:t>th</w:t>
      </w:r>
      <w:r w:rsidR="00D466A7" w:rsidRPr="00D466A7">
        <w:rPr>
          <w:rFonts w:ascii="Arial" w:eastAsia="Times New Roman" w:hAnsi="Arial" w:cs="Arial"/>
          <w:b/>
          <w:bCs/>
          <w:color w:val="000000"/>
          <w:lang w:eastAsia="en-GB"/>
        </w:rPr>
        <w:t xml:space="preserve"> </w:t>
      </w:r>
      <w:r w:rsidRPr="00913899">
        <w:rPr>
          <w:rFonts w:ascii="Arial" w:eastAsia="Times New Roman" w:hAnsi="Arial" w:cs="Arial"/>
          <w:b/>
          <w:bCs/>
          <w:color w:val="000000"/>
          <w:lang w:eastAsia="en-GB"/>
        </w:rPr>
        <w:t>October 20</w:t>
      </w:r>
      <w:r w:rsidR="000E1453">
        <w:rPr>
          <w:rFonts w:ascii="Arial" w:eastAsia="Times New Roman" w:hAnsi="Arial" w:cs="Arial"/>
          <w:b/>
          <w:bCs/>
          <w:color w:val="000000"/>
          <w:lang w:eastAsia="en-GB"/>
        </w:rPr>
        <w:t>20</w:t>
      </w:r>
      <w:r w:rsidRPr="00913899">
        <w:rPr>
          <w:rFonts w:ascii="Arial" w:eastAsia="Times New Roman" w:hAnsi="Arial" w:cs="Arial"/>
          <w:b/>
          <w:bCs/>
          <w:color w:val="000000"/>
          <w:lang w:eastAsia="en-GB"/>
        </w:rPr>
        <w:t>.</w:t>
      </w:r>
      <w:r w:rsidRPr="00913899">
        <w:rPr>
          <w:rFonts w:ascii="Arial" w:eastAsia="Times New Roman" w:hAnsi="Arial" w:cs="Arial"/>
          <w:color w:val="000000"/>
          <w:lang w:eastAsia="en-GB"/>
        </w:rPr>
        <w:t> </w:t>
      </w:r>
    </w:p>
    <w:p w14:paraId="720D091F" w14:textId="636B295B" w:rsidR="00913899" w:rsidRPr="00913899" w:rsidRDefault="00913899" w:rsidP="00913899">
      <w:pPr>
        <w:spacing w:after="200" w:line="240" w:lineRule="auto"/>
        <w:rPr>
          <w:rFonts w:ascii="Arial" w:eastAsia="Times New Roman" w:hAnsi="Arial" w:cs="Arial"/>
          <w:lang w:eastAsia="en-GB"/>
        </w:rPr>
      </w:pPr>
      <w:r w:rsidRPr="00913899">
        <w:rPr>
          <w:rFonts w:ascii="Arial" w:eastAsia="Times New Roman" w:hAnsi="Arial" w:cs="Arial"/>
          <w:b/>
          <w:bCs/>
          <w:color w:val="000000"/>
          <w:lang w:eastAsia="en-GB"/>
        </w:rPr>
        <w:t>Our Appeal to Members of the UK Parliament</w:t>
      </w:r>
    </w:p>
    <w:p w14:paraId="7923D4A8" w14:textId="18558349" w:rsidR="00913899" w:rsidRPr="00913899" w:rsidRDefault="00913899" w:rsidP="00913899">
      <w:pPr>
        <w:spacing w:after="200" w:line="240" w:lineRule="auto"/>
        <w:ind w:right="460"/>
        <w:rPr>
          <w:rFonts w:ascii="Arial" w:eastAsia="Times New Roman" w:hAnsi="Arial" w:cs="Arial"/>
          <w:lang w:eastAsia="en-GB"/>
        </w:rPr>
      </w:pPr>
      <w:r w:rsidRPr="00913899">
        <w:rPr>
          <w:rFonts w:ascii="Arial" w:eastAsia="Times New Roman" w:hAnsi="Arial" w:cs="Arial"/>
          <w:color w:val="000000"/>
          <w:lang w:eastAsia="en-GB"/>
        </w:rPr>
        <w:t xml:space="preserve">The Office of the High Commission on Human Rights and the European Union (EU) Parliament have given strong backing to the treaty process. Additionally, recognising the urgency of corporate regulation, the EU will introduce a new mandatory Human Rights Due Diligence Directive in 2021. </w:t>
      </w:r>
      <w:r w:rsidR="00D466A7">
        <w:rPr>
          <w:rFonts w:ascii="Arial" w:eastAsia="Times New Roman" w:hAnsi="Arial" w:cs="Arial"/>
          <w:color w:val="000000"/>
          <w:lang w:eastAsia="en-GB"/>
        </w:rPr>
        <w:t>Many hundreds of</w:t>
      </w:r>
      <w:r w:rsidRPr="00913899">
        <w:rPr>
          <w:rFonts w:ascii="Arial" w:eastAsia="Times New Roman" w:hAnsi="Arial" w:cs="Arial"/>
          <w:color w:val="000000"/>
          <w:lang w:eastAsia="en-GB"/>
        </w:rPr>
        <w:t xml:space="preserve"> civil society organisations, including environmental and development NGOs, faith groups, women’s right organisations, trade unions and people’s movements, as well as parliamentarians participated in the 5th Intergovernmental Working Group in Geneva and discussed the 1st draft in 2019.  Across Europe, more than half a million citizens called for the Treaty and an end to corporate courts. Yet the UK government has failed to support either.</w:t>
      </w:r>
    </w:p>
    <w:p w14:paraId="6EA22E89" w14:textId="0B6B8755" w:rsidR="00913899" w:rsidRPr="00913899" w:rsidRDefault="00913899" w:rsidP="00913899">
      <w:pPr>
        <w:spacing w:after="220" w:line="240" w:lineRule="auto"/>
        <w:ind w:right="460"/>
        <w:rPr>
          <w:rFonts w:ascii="Arial" w:eastAsia="Times New Roman" w:hAnsi="Arial" w:cs="Arial"/>
          <w:lang w:eastAsia="en-GB"/>
        </w:rPr>
      </w:pPr>
      <w:r w:rsidRPr="00913899">
        <w:rPr>
          <w:rFonts w:ascii="Arial" w:eastAsia="Times New Roman" w:hAnsi="Arial" w:cs="Arial"/>
          <w:color w:val="000000"/>
          <w:lang w:eastAsia="en-GB"/>
        </w:rPr>
        <w:t xml:space="preserve">The future Treaty needs to guarantee specific protection of individual and collective human rights, especially for those in the Global South. </w:t>
      </w:r>
      <w:r w:rsidR="00D466A7">
        <w:rPr>
          <w:rFonts w:ascii="Arial" w:eastAsia="Times New Roman" w:hAnsi="Arial" w:cs="Arial"/>
          <w:color w:val="000000"/>
          <w:lang w:eastAsia="en-GB"/>
        </w:rPr>
        <w:t>Therefore</w:t>
      </w:r>
      <w:r w:rsidRPr="00913899">
        <w:rPr>
          <w:rFonts w:ascii="Arial" w:eastAsia="Times New Roman" w:hAnsi="Arial" w:cs="Arial"/>
          <w:color w:val="000000"/>
          <w:lang w:eastAsia="en-GB"/>
        </w:rPr>
        <w:t xml:space="preserve"> we, </w:t>
      </w:r>
      <w:r w:rsidR="00987257">
        <w:rPr>
          <w:rFonts w:ascii="Arial" w:eastAsia="Times New Roman" w:hAnsi="Arial" w:cs="Arial"/>
          <w:color w:val="000000"/>
          <w:lang w:eastAsia="en-GB"/>
        </w:rPr>
        <w:t xml:space="preserve">the </w:t>
      </w:r>
      <w:r w:rsidRPr="00913899">
        <w:rPr>
          <w:rFonts w:ascii="Arial" w:eastAsia="Times New Roman" w:hAnsi="Arial" w:cs="Arial"/>
          <w:color w:val="000000"/>
          <w:lang w:eastAsia="en-GB"/>
        </w:rPr>
        <w:t xml:space="preserve">supporters of the treaty process, </w:t>
      </w:r>
      <w:r w:rsidR="00D466A7">
        <w:rPr>
          <w:rFonts w:ascii="Arial" w:eastAsia="Times New Roman" w:hAnsi="Arial" w:cs="Arial"/>
          <w:color w:val="000000"/>
          <w:lang w:eastAsia="en-GB"/>
        </w:rPr>
        <w:t>appe</w:t>
      </w:r>
      <w:r w:rsidRPr="00913899">
        <w:rPr>
          <w:rFonts w:ascii="Arial" w:eastAsia="Times New Roman" w:hAnsi="Arial" w:cs="Arial"/>
          <w:color w:val="000000"/>
          <w:lang w:eastAsia="en-GB"/>
        </w:rPr>
        <w:t>al</w:t>
      </w:r>
      <w:r w:rsidR="00D466A7">
        <w:rPr>
          <w:rFonts w:ascii="Arial" w:eastAsia="Times New Roman" w:hAnsi="Arial" w:cs="Arial"/>
          <w:color w:val="000000"/>
          <w:lang w:eastAsia="en-GB"/>
        </w:rPr>
        <w:t xml:space="preserve"> </w:t>
      </w:r>
      <w:r w:rsidRPr="00913899">
        <w:rPr>
          <w:rFonts w:ascii="Arial" w:eastAsia="Times New Roman" w:hAnsi="Arial" w:cs="Arial"/>
          <w:color w:val="000000"/>
          <w:lang w:eastAsia="en-GB"/>
        </w:rPr>
        <w:t>to all governments to ensure that the negotiations continue and successfully produce a final document</w:t>
      </w:r>
      <w:r w:rsidR="0088047A">
        <w:rPr>
          <w:rFonts w:ascii="Arial" w:eastAsia="Times New Roman" w:hAnsi="Arial" w:cs="Arial"/>
          <w:color w:val="000000"/>
          <w:lang w:eastAsia="en-GB"/>
        </w:rPr>
        <w:t xml:space="preserve"> that</w:t>
      </w:r>
      <w:r w:rsidRPr="00913899">
        <w:rPr>
          <w:rFonts w:ascii="Arial" w:eastAsia="Times New Roman" w:hAnsi="Arial" w:cs="Arial"/>
          <w:color w:val="000000"/>
          <w:lang w:eastAsia="en-GB"/>
        </w:rPr>
        <w:t xml:space="preserve"> fulfil</w:t>
      </w:r>
      <w:r w:rsidR="0088047A">
        <w:rPr>
          <w:rFonts w:ascii="Arial" w:eastAsia="Times New Roman" w:hAnsi="Arial" w:cs="Arial"/>
          <w:color w:val="000000"/>
          <w:lang w:eastAsia="en-GB"/>
        </w:rPr>
        <w:t>s</w:t>
      </w:r>
      <w:r w:rsidRPr="00913899">
        <w:rPr>
          <w:rFonts w:ascii="Arial" w:eastAsia="Times New Roman" w:hAnsi="Arial" w:cs="Arial"/>
          <w:color w:val="000000"/>
          <w:lang w:eastAsia="en-GB"/>
        </w:rPr>
        <w:t xml:space="preserve"> the above-mentioned aspirations. </w:t>
      </w:r>
    </w:p>
    <w:p w14:paraId="5EE02133" w14:textId="77777777" w:rsidR="00913899" w:rsidRPr="00913899" w:rsidRDefault="00913899" w:rsidP="00913899">
      <w:pPr>
        <w:spacing w:after="240" w:line="240" w:lineRule="auto"/>
        <w:rPr>
          <w:rFonts w:ascii="Arial" w:eastAsia="Times New Roman" w:hAnsi="Arial" w:cs="Arial"/>
          <w:lang w:eastAsia="en-GB"/>
        </w:rPr>
      </w:pPr>
      <w:r w:rsidRPr="00913899">
        <w:rPr>
          <w:rFonts w:ascii="Arial" w:eastAsia="Times New Roman" w:hAnsi="Arial" w:cs="Arial"/>
          <w:b/>
          <w:bCs/>
          <w:color w:val="000000"/>
          <w:lang w:eastAsia="en-GB"/>
        </w:rPr>
        <w:t>Towards this end we urge UK MPs to:</w:t>
      </w:r>
    </w:p>
    <w:p w14:paraId="57F46593" w14:textId="55E9AD4A" w:rsidR="00D466A7" w:rsidRPr="00D466A7" w:rsidRDefault="00913899" w:rsidP="00D466A7">
      <w:pPr>
        <w:pStyle w:val="ListParagraph"/>
        <w:numPr>
          <w:ilvl w:val="0"/>
          <w:numId w:val="1"/>
        </w:numPr>
        <w:spacing w:after="0" w:line="240" w:lineRule="auto"/>
        <w:ind w:right="460"/>
        <w:rPr>
          <w:rFonts w:ascii="Arial" w:eastAsia="Times New Roman" w:hAnsi="Arial" w:cs="Arial"/>
          <w:lang w:eastAsia="en-GB"/>
        </w:rPr>
      </w:pPr>
      <w:r w:rsidRPr="00D466A7">
        <w:rPr>
          <w:rFonts w:ascii="Arial" w:eastAsia="Times New Roman" w:hAnsi="Arial" w:cs="Arial"/>
          <w:color w:val="000000"/>
          <w:lang w:eastAsia="en-GB"/>
        </w:rPr>
        <w:t xml:space="preserve">Encourage the UK government to engage positively, attend the </w:t>
      </w:r>
      <w:r w:rsidR="00D466A7" w:rsidRPr="00D466A7">
        <w:rPr>
          <w:rFonts w:ascii="Arial" w:eastAsia="Times New Roman" w:hAnsi="Arial" w:cs="Arial"/>
          <w:color w:val="000000"/>
          <w:lang w:eastAsia="en-GB"/>
        </w:rPr>
        <w:t>6</w:t>
      </w:r>
      <w:r w:rsidR="00D466A7" w:rsidRPr="00D466A7">
        <w:rPr>
          <w:rFonts w:ascii="Arial" w:eastAsia="Times New Roman" w:hAnsi="Arial" w:cs="Arial"/>
          <w:color w:val="000000"/>
          <w:vertAlign w:val="superscript"/>
          <w:lang w:eastAsia="en-GB"/>
        </w:rPr>
        <w:t>th</w:t>
      </w:r>
      <w:r w:rsidR="00D466A7" w:rsidRPr="00D466A7">
        <w:rPr>
          <w:rFonts w:ascii="Arial" w:eastAsia="Times New Roman" w:hAnsi="Arial" w:cs="Arial"/>
          <w:color w:val="000000"/>
          <w:lang w:eastAsia="en-GB"/>
        </w:rPr>
        <w:t xml:space="preserve"> </w:t>
      </w:r>
      <w:r w:rsidRPr="00D466A7">
        <w:rPr>
          <w:rFonts w:ascii="Arial" w:eastAsia="Times New Roman" w:hAnsi="Arial" w:cs="Arial"/>
          <w:color w:val="000000"/>
          <w:lang w:eastAsia="en-GB"/>
        </w:rPr>
        <w:t xml:space="preserve">Session and work to ensure </w:t>
      </w:r>
      <w:r w:rsidR="00D466A7" w:rsidRPr="00D466A7">
        <w:rPr>
          <w:rFonts w:ascii="Arial" w:eastAsia="Times New Roman" w:hAnsi="Arial" w:cs="Arial"/>
          <w:color w:val="000000"/>
          <w:lang w:eastAsia="en-GB"/>
        </w:rPr>
        <w:t xml:space="preserve">the </w:t>
      </w:r>
      <w:r w:rsidRPr="00D466A7">
        <w:rPr>
          <w:rFonts w:ascii="Arial" w:eastAsia="Times New Roman" w:hAnsi="Arial" w:cs="Arial"/>
          <w:color w:val="000000"/>
          <w:lang w:eastAsia="en-GB"/>
        </w:rPr>
        <w:t>process continue</w:t>
      </w:r>
      <w:r w:rsidR="00D466A7" w:rsidRPr="00D466A7">
        <w:rPr>
          <w:rFonts w:ascii="Arial" w:eastAsia="Times New Roman" w:hAnsi="Arial" w:cs="Arial"/>
          <w:color w:val="000000"/>
          <w:lang w:eastAsia="en-GB"/>
        </w:rPr>
        <w:t>s</w:t>
      </w:r>
      <w:r w:rsidRPr="00D466A7">
        <w:rPr>
          <w:rFonts w:ascii="Arial" w:eastAsia="Times New Roman" w:hAnsi="Arial" w:cs="Arial"/>
          <w:color w:val="000000"/>
          <w:lang w:eastAsia="en-GB"/>
        </w:rPr>
        <w:t xml:space="preserve"> until a final instrument is </w:t>
      </w:r>
      <w:proofErr w:type="gramStart"/>
      <w:r w:rsidRPr="00D466A7">
        <w:rPr>
          <w:rFonts w:ascii="Arial" w:eastAsia="Times New Roman" w:hAnsi="Arial" w:cs="Arial"/>
          <w:color w:val="000000"/>
          <w:lang w:eastAsia="en-GB"/>
        </w:rPr>
        <w:t>passed;</w:t>
      </w:r>
      <w:proofErr w:type="gramEnd"/>
    </w:p>
    <w:p w14:paraId="73FF587D" w14:textId="00765DAD" w:rsidR="00913899" w:rsidRPr="00D466A7" w:rsidRDefault="00913899" w:rsidP="00D466A7">
      <w:pPr>
        <w:pStyle w:val="ListParagraph"/>
        <w:numPr>
          <w:ilvl w:val="0"/>
          <w:numId w:val="1"/>
        </w:numPr>
        <w:spacing w:after="0" w:line="240" w:lineRule="auto"/>
        <w:ind w:right="460"/>
        <w:rPr>
          <w:rFonts w:ascii="Arial" w:eastAsia="Times New Roman" w:hAnsi="Arial" w:cs="Arial"/>
          <w:lang w:eastAsia="en-GB"/>
        </w:rPr>
      </w:pPr>
      <w:r w:rsidRPr="00D466A7">
        <w:rPr>
          <w:rFonts w:ascii="Arial" w:eastAsia="Times New Roman" w:hAnsi="Arial" w:cs="Arial"/>
          <w:color w:val="000000"/>
          <w:lang w:eastAsia="en-GB"/>
        </w:rPr>
        <w:t>Become members of the Global Interparliamentary Network that supports the UN binding treaty process by signing the declaration on</w:t>
      </w:r>
      <w:hyperlink r:id="rId8" w:history="1">
        <w:r w:rsidRPr="00D466A7">
          <w:rPr>
            <w:rFonts w:ascii="Arial" w:eastAsia="Times New Roman" w:hAnsi="Arial" w:cs="Arial"/>
            <w:color w:val="000000"/>
            <w:u w:val="single"/>
            <w:lang w:eastAsia="en-GB"/>
          </w:rPr>
          <w:t xml:space="preserve"> </w:t>
        </w:r>
        <w:r w:rsidRPr="00D466A7">
          <w:rPr>
            <w:rFonts w:ascii="Arial" w:eastAsia="Times New Roman" w:hAnsi="Arial" w:cs="Arial"/>
            <w:color w:val="0000FF"/>
            <w:u w:val="single"/>
            <w:lang w:eastAsia="en-GB"/>
          </w:rPr>
          <w:t>www.bindingtreaty.org</w:t>
        </w:r>
        <w:r w:rsidRPr="00D466A7">
          <w:rPr>
            <w:rFonts w:ascii="Arial" w:eastAsia="Times New Roman" w:hAnsi="Arial" w:cs="Arial"/>
            <w:color w:val="1155CC"/>
            <w:u w:val="single"/>
            <w:lang w:eastAsia="en-GB"/>
          </w:rPr>
          <w:t>;</w:t>
        </w:r>
      </w:hyperlink>
    </w:p>
    <w:p w14:paraId="792A3FC1" w14:textId="3EDC6EF7" w:rsidR="006A21A5" w:rsidRPr="00A53D02" w:rsidRDefault="00987257" w:rsidP="006A21A5">
      <w:pPr>
        <w:pStyle w:val="ListParagraph"/>
        <w:numPr>
          <w:ilvl w:val="0"/>
          <w:numId w:val="1"/>
        </w:numPr>
        <w:spacing w:after="0" w:line="240" w:lineRule="auto"/>
        <w:ind w:right="460"/>
        <w:rPr>
          <w:rFonts w:ascii="Arial" w:eastAsia="Times New Roman" w:hAnsi="Arial" w:cs="Arial"/>
          <w:lang w:eastAsia="en-GB"/>
        </w:rPr>
      </w:pPr>
      <w:r w:rsidRPr="006021EC">
        <w:rPr>
          <w:rFonts w:ascii="Arial" w:eastAsia="Times New Roman" w:hAnsi="Arial" w:cs="Arial"/>
          <w:noProof/>
          <w:lang w:eastAsia="en-GB"/>
        </w:rPr>
        <mc:AlternateContent>
          <mc:Choice Requires="wps">
            <w:drawing>
              <wp:anchor distT="45720" distB="45720" distL="114300" distR="114300" simplePos="0" relativeHeight="251691008" behindDoc="0" locked="0" layoutInCell="1" allowOverlap="1" wp14:anchorId="68221A63" wp14:editId="21BD9539">
                <wp:simplePos x="0" y="0"/>
                <wp:positionH relativeFrom="margin">
                  <wp:posOffset>60960</wp:posOffset>
                </wp:positionH>
                <wp:positionV relativeFrom="paragraph">
                  <wp:posOffset>1224915</wp:posOffset>
                </wp:positionV>
                <wp:extent cx="1153160" cy="668655"/>
                <wp:effectExtent l="0" t="0" r="8890" b="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160" cy="668655"/>
                        </a:xfrm>
                        <a:prstGeom prst="rect">
                          <a:avLst/>
                        </a:prstGeom>
                        <a:solidFill>
                          <a:srgbClr val="FFFFFF"/>
                        </a:solidFill>
                        <a:ln w="9525">
                          <a:noFill/>
                          <a:miter lim="800000"/>
                          <a:headEnd/>
                          <a:tailEnd/>
                        </a:ln>
                      </wps:spPr>
                      <wps:txbx>
                        <w:txbxContent>
                          <w:p w14:paraId="263E9AAF" w14:textId="390CB78C" w:rsidR="006021EC" w:rsidRDefault="006021EC">
                            <w:r w:rsidRPr="00030022">
                              <w:rPr>
                                <w:noProof/>
                                <w14:textOutline w14:w="9525" w14:cap="rnd" w14:cmpd="sng" w14:algn="ctr">
                                  <w14:noFill/>
                                  <w14:prstDash w14:val="solid"/>
                                  <w14:bevel/>
                                </w14:textOutline>
                              </w:rPr>
                              <w:drawing>
                                <wp:inline distT="0" distB="0" distL="0" distR="0" wp14:anchorId="21777BAC" wp14:editId="09419A28">
                                  <wp:extent cx="989463" cy="585316"/>
                                  <wp:effectExtent l="0" t="0" r="1270" b="571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2065" cy="59868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221A63" id="_x0000_t202" coordsize="21600,21600" o:spt="202" path="m,l,21600r21600,l21600,xe">
                <v:stroke joinstyle="miter"/>
                <v:path gradientshapeok="t" o:connecttype="rect"/>
              </v:shapetype>
              <v:shape id="Text Box 2" o:spid="_x0000_s1026" type="#_x0000_t202" style="position:absolute;left:0;text-align:left;margin-left:4.8pt;margin-top:96.45pt;width:90.8pt;height:52.6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" stroked="f">
                <v:textbox>
                  <w:txbxContent>
                    <w:p w14:paraId="263E9AAF" w14:textId="390CB78C" w:rsidR="006021EC" w:rsidRDefault="006021EC">
                      <w:r w:rsidRPr="00030022">
                        <w:rPr>
                          <w:noProof/>
                          <w14:textOutline w14:w="9525" w14:cap="rnd" w14:cmpd="sng" w14:algn="ctr">
                            <w14:noFill/>
                            <w14:prstDash w14:val="solid"/>
                            <w14:bevel/>
                          </w14:textOutline>
                        </w:rPr>
                        <w:drawing>
                          <wp:inline distT="0" distB="0" distL="0" distR="0" wp14:anchorId="21777BAC" wp14:editId="09419A28">
                            <wp:extent cx="989463" cy="585316"/>
                            <wp:effectExtent l="0" t="0" r="1270" b="571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2065" cy="598686"/>
                                    </a:xfrm>
                                    <a:prstGeom prst="rect">
                                      <a:avLst/>
                                    </a:prstGeom>
                                    <a:noFill/>
                                    <a:ln>
                                      <a:noFill/>
                                    </a:ln>
                                  </pic:spPr>
                                </pic:pic>
                              </a:graphicData>
                            </a:graphic>
                          </wp:inline>
                        </w:drawing>
                      </w:r>
                    </w:p>
                  </w:txbxContent>
                </v:textbox>
                <w10:wrap type="square" anchorx="margin"/>
              </v:shape>
            </w:pict>
          </mc:Fallback>
        </mc:AlternateContent>
      </w:r>
      <w:r w:rsidRPr="00944BB8">
        <w:rPr>
          <w:rFonts w:ascii="Arial" w:eastAsia="Times New Roman" w:hAnsi="Arial" w:cs="Arial"/>
          <w:noProof/>
          <w:lang w:eastAsia="en-GB"/>
        </w:rPr>
        <mc:AlternateContent>
          <mc:Choice Requires="wps">
            <w:drawing>
              <wp:anchor distT="45720" distB="45720" distL="114300" distR="114300" simplePos="0" relativeHeight="251693056" behindDoc="0" locked="0" layoutInCell="1" allowOverlap="1" wp14:anchorId="3E5DF0A4" wp14:editId="2999DC1D">
                <wp:simplePos x="0" y="0"/>
                <wp:positionH relativeFrom="column">
                  <wp:posOffset>1323340</wp:posOffset>
                </wp:positionH>
                <wp:positionV relativeFrom="paragraph">
                  <wp:posOffset>1206339</wp:posOffset>
                </wp:positionV>
                <wp:extent cx="1316990" cy="750570"/>
                <wp:effectExtent l="0" t="0" r="0" b="0"/>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750570"/>
                        </a:xfrm>
                        <a:prstGeom prst="rect">
                          <a:avLst/>
                        </a:prstGeom>
                        <a:solidFill>
                          <a:srgbClr val="FFFFFF"/>
                        </a:solidFill>
                        <a:ln w="9525">
                          <a:noFill/>
                          <a:miter lim="800000"/>
                          <a:headEnd/>
                          <a:tailEnd/>
                        </a:ln>
                      </wps:spPr>
                      <wps:txbx>
                        <w:txbxContent>
                          <w:p w14:paraId="3E98525F" w14:textId="6DEEAB3E" w:rsidR="00944BB8" w:rsidRDefault="00944BB8">
                            <w:r w:rsidRPr="00CE5D0E">
                              <w:rPr>
                                <w:rFonts w:ascii="Times New Roman" w:hAnsi="Times New Roman" w:cs="Times New Roman"/>
                                <w:noProof/>
                                <w:sz w:val="24"/>
                                <w:szCs w:val="24"/>
                              </w:rPr>
                              <w:drawing>
                                <wp:inline distT="0" distB="0" distL="0" distR="0" wp14:anchorId="782C61EE" wp14:editId="7384BE56">
                                  <wp:extent cx="1146412" cy="589934"/>
                                  <wp:effectExtent l="0" t="0" r="0" b="635"/>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0232" cy="59704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5DF0A4" id="_x0000_s1027" type="#_x0000_t202" style="position:absolute;left:0;text-align:left;margin-left:104.2pt;margin-top:95pt;width:103.7pt;height:59.1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" stroked="f">
                <v:textbox>
                  <w:txbxContent>
                    <w:p w14:paraId="3E98525F" w14:textId="6DEEAB3E" w:rsidR="00944BB8" w:rsidRDefault="00944BB8">
                      <w:r w:rsidRPr="00CE5D0E">
                        <w:rPr>
                          <w:rFonts w:ascii="Times New Roman" w:hAnsi="Times New Roman" w:cs="Times New Roman"/>
                          <w:noProof/>
                          <w:sz w:val="24"/>
                          <w:szCs w:val="24"/>
                        </w:rPr>
                        <w:drawing>
                          <wp:inline distT="0" distB="0" distL="0" distR="0" wp14:anchorId="782C61EE" wp14:editId="7384BE56">
                            <wp:extent cx="1146412" cy="589934"/>
                            <wp:effectExtent l="0" t="0" r="0" b="635"/>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0232" cy="597046"/>
                                    </a:xfrm>
                                    <a:prstGeom prst="rect">
                                      <a:avLst/>
                                    </a:prstGeom>
                                    <a:noFill/>
                                    <a:ln>
                                      <a:noFill/>
                                    </a:ln>
                                  </pic:spPr>
                                </pic:pic>
                              </a:graphicData>
                            </a:graphic>
                          </wp:inline>
                        </w:drawing>
                      </w:r>
                    </w:p>
                  </w:txbxContent>
                </v:textbox>
                <w10:wrap type="square"/>
              </v:shape>
            </w:pict>
          </mc:Fallback>
        </mc:AlternateContent>
      </w:r>
      <w:r w:rsidR="0072457A">
        <w:rPr>
          <w:rFonts w:ascii="Arial" w:eastAsia="Times New Roman" w:hAnsi="Arial" w:cs="Arial"/>
          <w:noProof/>
          <w:lang w:eastAsia="en-GB"/>
        </w:rPr>
        <mc:AlternateContent>
          <mc:Choice Requires="wps">
            <w:drawing>
              <wp:anchor distT="0" distB="0" distL="114300" distR="114300" simplePos="0" relativeHeight="251694080" behindDoc="0" locked="0" layoutInCell="1" allowOverlap="1" wp14:anchorId="6D97FCA3" wp14:editId="16778A92">
                <wp:simplePos x="0" y="0"/>
                <wp:positionH relativeFrom="column">
                  <wp:posOffset>2736215</wp:posOffset>
                </wp:positionH>
                <wp:positionV relativeFrom="paragraph">
                  <wp:posOffset>1270161</wp:posOffset>
                </wp:positionV>
                <wp:extent cx="1146175" cy="723265"/>
                <wp:effectExtent l="0" t="0" r="0" b="635"/>
                <wp:wrapNone/>
                <wp:docPr id="56" name="Text Box 56"/>
                <wp:cNvGraphicFramePr/>
                <a:graphic xmlns:a="http://schemas.openxmlformats.org/drawingml/2006/main">
                  <a:graphicData uri="http://schemas.microsoft.com/office/word/2010/wordprocessingShape">
                    <wps:wsp>
                      <wps:cNvSpPr txBox="1"/>
                      <wps:spPr>
                        <a:xfrm>
                          <a:off x="0" y="0"/>
                          <a:ext cx="1146175" cy="723265"/>
                        </a:xfrm>
                        <a:prstGeom prst="rect">
                          <a:avLst/>
                        </a:prstGeom>
                        <a:noFill/>
                        <a:ln w="6350">
                          <a:noFill/>
                        </a:ln>
                      </wps:spPr>
                      <wps:txbx>
                        <w:txbxContent>
                          <w:p w14:paraId="47D79723" w14:textId="3D2E2642" w:rsidR="00944BB8" w:rsidRDefault="00944BB8">
                            <w:r w:rsidRPr="00060659">
                              <w:rPr>
                                <w:noProof/>
                              </w:rPr>
                              <w:drawing>
                                <wp:inline distT="0" distB="0" distL="0" distR="0" wp14:anchorId="2E7E73FD" wp14:editId="02505143">
                                  <wp:extent cx="943885" cy="531666"/>
                                  <wp:effectExtent l="0" t="0" r="8890"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2760" cy="5648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7FCA3" id="Text Box 56" o:spid="_x0000_s1028" type="#_x0000_t202" style="position:absolute;left:0;text-align:left;margin-left:215.45pt;margin-top:100pt;width:90.25pt;height:56.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" filled="f" stroked="f" strokeweight=".5pt">
                <v:textbox>
                  <w:txbxContent>
                    <w:p w14:paraId="47D79723" w14:textId="3D2E2642" w:rsidR="00944BB8" w:rsidRDefault="00944BB8">
                      <w:r w:rsidRPr="00060659">
                        <w:rPr>
                          <w:noProof/>
                        </w:rPr>
                        <w:drawing>
                          <wp:inline distT="0" distB="0" distL="0" distR="0" wp14:anchorId="2E7E73FD" wp14:editId="02505143">
                            <wp:extent cx="943885" cy="531666"/>
                            <wp:effectExtent l="0" t="0" r="8890"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2760" cy="564829"/>
                                    </a:xfrm>
                                    <a:prstGeom prst="rect">
                                      <a:avLst/>
                                    </a:prstGeom>
                                    <a:noFill/>
                                    <a:ln>
                                      <a:noFill/>
                                    </a:ln>
                                  </pic:spPr>
                                </pic:pic>
                              </a:graphicData>
                            </a:graphic>
                          </wp:inline>
                        </w:drawing>
                      </w:r>
                    </w:p>
                  </w:txbxContent>
                </v:textbox>
              </v:shape>
            </w:pict>
          </mc:Fallback>
        </mc:AlternateContent>
      </w:r>
      <w:r w:rsidR="0072457A" w:rsidRPr="006A21A5">
        <w:rPr>
          <w:rFonts w:ascii="Arial" w:eastAsia="Times New Roman" w:hAnsi="Arial" w:cs="Arial"/>
          <w:noProof/>
          <w:lang w:eastAsia="en-GB"/>
        </w:rPr>
        <mc:AlternateContent>
          <mc:Choice Requires="wps">
            <w:drawing>
              <wp:anchor distT="45720" distB="45720" distL="114300" distR="114300" simplePos="0" relativeHeight="251672576" behindDoc="0" locked="0" layoutInCell="1" allowOverlap="1" wp14:anchorId="6A5C0126" wp14:editId="63FB54D2">
                <wp:simplePos x="0" y="0"/>
                <wp:positionH relativeFrom="margin">
                  <wp:posOffset>5025390</wp:posOffset>
                </wp:positionH>
                <wp:positionV relativeFrom="paragraph">
                  <wp:posOffset>551341</wp:posOffset>
                </wp:positionV>
                <wp:extent cx="982345" cy="756920"/>
                <wp:effectExtent l="0" t="0" r="8255" b="508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756920"/>
                        </a:xfrm>
                        <a:prstGeom prst="rect">
                          <a:avLst/>
                        </a:prstGeom>
                        <a:solidFill>
                          <a:srgbClr val="FFFFFF"/>
                        </a:solidFill>
                        <a:ln w="9525">
                          <a:noFill/>
                          <a:miter lim="800000"/>
                          <a:headEnd/>
                          <a:tailEnd/>
                        </a:ln>
                      </wps:spPr>
                      <wps:txbx>
                        <w:txbxContent>
                          <w:p w14:paraId="5AE44702" w14:textId="77777777" w:rsidR="006A21A5" w:rsidRPr="00901C8E" w:rsidRDefault="006A21A5" w:rsidP="006A21A5">
                            <w:pPr>
                              <w:rPr>
                                <w14:textOutline w14:w="9525" w14:cap="rnd" w14:cmpd="sng" w14:algn="ctr">
                                  <w14:noFill/>
                                  <w14:prstDash w14:val="solid"/>
                                  <w14:bevel/>
                                </w14:textOutline>
                              </w:rPr>
                            </w:pPr>
                            <w:r w:rsidRPr="00901C8E">
                              <w:rPr>
                                <w:noProof/>
                                <w14:textOutline w14:w="9525" w14:cap="rnd" w14:cmpd="sng" w14:algn="ctr">
                                  <w14:noFill/>
                                  <w14:prstDash w14:val="solid"/>
                                  <w14:bevel/>
                                </w14:textOutline>
                              </w:rPr>
                              <w:drawing>
                                <wp:inline distT="0" distB="0" distL="0" distR="0" wp14:anchorId="440598E3" wp14:editId="0E400EE1">
                                  <wp:extent cx="743803" cy="743803"/>
                                  <wp:effectExtent l="0" t="0" r="0" b="0"/>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6235" cy="74623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5C0126" id="_x0000_s1029" type="#_x0000_t202" style="position:absolute;left:0;text-align:left;margin-left:395.7pt;margin-top:43.4pt;width:77.35pt;height:59.6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" stroked="f">
                <v:textbox>
                  <w:txbxContent>
                    <w:p w14:paraId="5AE44702" w14:textId="77777777" w:rsidR="006A21A5" w:rsidRPr="00901C8E" w:rsidRDefault="006A21A5" w:rsidP="006A21A5">
                      <w:pPr>
                        <w:rPr>
                          <w14:textOutline w14:w="9525" w14:cap="rnd" w14:cmpd="sng" w14:algn="ctr">
                            <w14:noFill/>
                            <w14:prstDash w14:val="solid"/>
                            <w14:bevel/>
                          </w14:textOutline>
                        </w:rPr>
                      </w:pPr>
                      <w:r w:rsidRPr="00901C8E">
                        <w:rPr>
                          <w:noProof/>
                          <w14:textOutline w14:w="9525" w14:cap="rnd" w14:cmpd="sng" w14:algn="ctr">
                            <w14:noFill/>
                            <w14:prstDash w14:val="solid"/>
                            <w14:bevel/>
                          </w14:textOutline>
                        </w:rPr>
                        <w:drawing>
                          <wp:inline distT="0" distB="0" distL="0" distR="0" wp14:anchorId="440598E3" wp14:editId="0E400EE1">
                            <wp:extent cx="743803" cy="743803"/>
                            <wp:effectExtent l="0" t="0" r="0" b="0"/>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46235" cy="746235"/>
                                    </a:xfrm>
                                    <a:prstGeom prst="rect">
                                      <a:avLst/>
                                    </a:prstGeom>
                                    <a:noFill/>
                                    <a:ln>
                                      <a:noFill/>
                                    </a:ln>
                                  </pic:spPr>
                                </pic:pic>
                              </a:graphicData>
                            </a:graphic>
                          </wp:inline>
                        </w:drawing>
                      </w:r>
                    </w:p>
                  </w:txbxContent>
                </v:textbox>
                <w10:wrap type="square" anchorx="margin"/>
              </v:shape>
            </w:pict>
          </mc:Fallback>
        </mc:AlternateContent>
      </w:r>
      <w:r w:rsidR="0072457A" w:rsidRPr="006A21A5">
        <w:rPr>
          <w:rFonts w:ascii="Arial" w:eastAsia="Times New Roman" w:hAnsi="Arial" w:cs="Arial"/>
          <w:noProof/>
          <w:lang w:eastAsia="en-GB"/>
        </w:rPr>
        <mc:AlternateContent>
          <mc:Choice Requires="wps">
            <w:drawing>
              <wp:anchor distT="45720" distB="45720" distL="114300" distR="114300" simplePos="0" relativeHeight="251673600" behindDoc="0" locked="0" layoutInCell="1" allowOverlap="1" wp14:anchorId="640FBEFA" wp14:editId="3866DE39">
                <wp:simplePos x="0" y="0"/>
                <wp:positionH relativeFrom="column">
                  <wp:posOffset>3928745</wp:posOffset>
                </wp:positionH>
                <wp:positionV relativeFrom="paragraph">
                  <wp:posOffset>568486</wp:posOffset>
                </wp:positionV>
                <wp:extent cx="1009650" cy="771525"/>
                <wp:effectExtent l="0" t="0" r="0" b="952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771525"/>
                        </a:xfrm>
                        <a:prstGeom prst="rect">
                          <a:avLst/>
                        </a:prstGeom>
                        <a:solidFill>
                          <a:srgbClr val="FFFFFF"/>
                        </a:solidFill>
                        <a:ln w="9525">
                          <a:noFill/>
                          <a:miter lim="800000"/>
                          <a:headEnd/>
                          <a:tailEnd/>
                        </a:ln>
                      </wps:spPr>
                      <wps:txbx>
                        <w:txbxContent>
                          <w:p w14:paraId="61D4F554" w14:textId="77777777" w:rsidR="006A21A5" w:rsidRDefault="006A21A5" w:rsidP="006A21A5">
                            <w:r>
                              <w:rPr>
                                <w:noProof/>
                              </w:rPr>
                              <w:drawing>
                                <wp:inline distT="0" distB="0" distL="0" distR="0" wp14:anchorId="1018AA32" wp14:editId="58AF46B8">
                                  <wp:extent cx="902494" cy="600502"/>
                                  <wp:effectExtent l="0" t="0" r="0" b="9525"/>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2494" cy="60050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0FBEFA" id="_x0000_s1030" type="#_x0000_t202" style="position:absolute;left:0;text-align:left;margin-left:309.35pt;margin-top:44.75pt;width:79.5pt;height:60.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" stroked="f">
                <v:textbox>
                  <w:txbxContent>
                    <w:p w14:paraId="61D4F554" w14:textId="77777777" w:rsidR="006A21A5" w:rsidRDefault="006A21A5" w:rsidP="006A21A5">
                      <w:r>
                        <w:rPr>
                          <w:noProof/>
                        </w:rPr>
                        <w:drawing>
                          <wp:inline distT="0" distB="0" distL="0" distR="0" wp14:anchorId="1018AA32" wp14:editId="58AF46B8">
                            <wp:extent cx="902494" cy="600502"/>
                            <wp:effectExtent l="0" t="0" r="0" b="9525"/>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2494" cy="600502"/>
                                    </a:xfrm>
                                    <a:prstGeom prst="rect">
                                      <a:avLst/>
                                    </a:prstGeom>
                                    <a:noFill/>
                                    <a:ln>
                                      <a:noFill/>
                                    </a:ln>
                                  </pic:spPr>
                                </pic:pic>
                              </a:graphicData>
                            </a:graphic>
                          </wp:inline>
                        </w:drawing>
                      </w:r>
                    </w:p>
                  </w:txbxContent>
                </v:textbox>
                <w10:wrap type="square"/>
              </v:shape>
            </w:pict>
          </mc:Fallback>
        </mc:AlternateContent>
      </w:r>
      <w:r w:rsidR="00F94B55" w:rsidRPr="006A21A5">
        <w:rPr>
          <w:rFonts w:ascii="Arial" w:eastAsia="Times New Roman" w:hAnsi="Arial" w:cs="Arial"/>
          <w:noProof/>
          <w:lang w:eastAsia="en-GB"/>
        </w:rPr>
        <mc:AlternateContent>
          <mc:Choice Requires="wps">
            <w:drawing>
              <wp:anchor distT="45720" distB="45720" distL="114300" distR="114300" simplePos="0" relativeHeight="251677696" behindDoc="0" locked="0" layoutInCell="1" allowOverlap="1" wp14:anchorId="710EFABB" wp14:editId="2F8A6C27">
                <wp:simplePos x="0" y="0"/>
                <wp:positionH relativeFrom="column">
                  <wp:posOffset>1188720</wp:posOffset>
                </wp:positionH>
                <wp:positionV relativeFrom="paragraph">
                  <wp:posOffset>596426</wp:posOffset>
                </wp:positionV>
                <wp:extent cx="1389380" cy="590550"/>
                <wp:effectExtent l="0" t="0" r="127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380" cy="590550"/>
                        </a:xfrm>
                        <a:prstGeom prst="rect">
                          <a:avLst/>
                        </a:prstGeom>
                        <a:solidFill>
                          <a:srgbClr val="FFFFFF"/>
                        </a:solidFill>
                        <a:ln w="9525">
                          <a:noFill/>
                          <a:miter lim="800000"/>
                          <a:headEnd/>
                          <a:tailEnd/>
                        </a:ln>
                      </wps:spPr>
                      <wps:txbx>
                        <w:txbxContent>
                          <w:p w14:paraId="64E2EDCD" w14:textId="77777777" w:rsidR="006A21A5" w:rsidRPr="00101F0D" w:rsidRDefault="006A21A5" w:rsidP="006A21A5">
                            <w:pPr>
                              <w:rPr>
                                <w:color w:val="FFFFFF" w:themeColor="background1"/>
                                <w14:textOutline w14:w="9525" w14:cap="rnd" w14:cmpd="sng" w14:algn="ctr">
                                  <w14:noFill/>
                                  <w14:prstDash w14:val="solid"/>
                                  <w14:bevel/>
                                </w14:textOutline>
                                <w14:textFill>
                                  <w14:noFill/>
                                </w14:textFill>
                              </w:rPr>
                            </w:pPr>
                            <w:r w:rsidRPr="00101F0D">
                              <w:rPr>
                                <w:noProof/>
                                <w:color w:val="FFFFFF" w:themeColor="background1"/>
                                <w14:textOutline w14:w="9525" w14:cap="rnd" w14:cmpd="sng" w14:algn="ctr">
                                  <w14:noFill/>
                                  <w14:prstDash w14:val="solid"/>
                                  <w14:bevel/>
                                </w14:textOutline>
                                <w14:textFill>
                                  <w14:noFill/>
                                </w14:textFill>
                              </w:rPr>
                              <w:drawing>
                                <wp:inline distT="0" distB="0" distL="0" distR="0" wp14:anchorId="043C680C" wp14:editId="1C705207">
                                  <wp:extent cx="1209675" cy="385944"/>
                                  <wp:effectExtent l="0" t="0" r="0" b="0"/>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0721" cy="3926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0EFABB" id="_x0000_s1031" type="#_x0000_t202" style="position:absolute;left:0;text-align:left;margin-left:93.6pt;margin-top:46.95pt;width:109.4pt;height:46.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" stroked="f">
                <v:textbox>
                  <w:txbxContent>
                    <w:p w14:paraId="64E2EDCD" w14:textId="77777777" w:rsidR="006A21A5" w:rsidRPr="00101F0D" w:rsidRDefault="006A21A5" w:rsidP="006A21A5">
                      <w:pPr>
                        <w:rPr>
                          <w:color w:val="FFFFFF" w:themeColor="background1"/>
                          <w14:textOutline w14:w="9525" w14:cap="rnd" w14:cmpd="sng" w14:algn="ctr">
                            <w14:noFill/>
                            <w14:prstDash w14:val="solid"/>
                            <w14:bevel/>
                          </w14:textOutline>
                          <w14:textFill>
                            <w14:noFill/>
                          </w14:textFill>
                        </w:rPr>
                      </w:pPr>
                      <w:r w:rsidRPr="00101F0D">
                        <w:rPr>
                          <w:noProof/>
                          <w:color w:val="FFFFFF" w:themeColor="background1"/>
                          <w14:textOutline w14:w="9525" w14:cap="rnd" w14:cmpd="sng" w14:algn="ctr">
                            <w14:noFill/>
                            <w14:prstDash w14:val="solid"/>
                            <w14:bevel/>
                          </w14:textOutline>
                          <w14:textFill>
                            <w14:noFill/>
                          </w14:textFill>
                        </w:rPr>
                        <w:drawing>
                          <wp:inline distT="0" distB="0" distL="0" distR="0" wp14:anchorId="043C680C" wp14:editId="1C705207">
                            <wp:extent cx="1209675" cy="385944"/>
                            <wp:effectExtent l="0" t="0" r="0" b="0"/>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0721" cy="392659"/>
                                    </a:xfrm>
                                    <a:prstGeom prst="rect">
                                      <a:avLst/>
                                    </a:prstGeom>
                                    <a:noFill/>
                                    <a:ln>
                                      <a:noFill/>
                                    </a:ln>
                                  </pic:spPr>
                                </pic:pic>
                              </a:graphicData>
                            </a:graphic>
                          </wp:inline>
                        </w:drawing>
                      </w:r>
                    </w:p>
                  </w:txbxContent>
                </v:textbox>
                <w10:wrap type="square"/>
              </v:shape>
            </w:pict>
          </mc:Fallback>
        </mc:AlternateContent>
      </w:r>
      <w:r w:rsidR="00F94B55" w:rsidRPr="00A53D02">
        <w:rPr>
          <w:rFonts w:ascii="Arial" w:eastAsia="Times New Roman" w:hAnsi="Arial" w:cs="Arial"/>
          <w:noProof/>
          <w:color w:val="000000"/>
          <w:lang w:eastAsia="en-GB"/>
        </w:rPr>
        <mc:AlternateContent>
          <mc:Choice Requires="wps">
            <w:drawing>
              <wp:anchor distT="45720" distB="45720" distL="114300" distR="114300" simplePos="0" relativeHeight="251680768" behindDoc="0" locked="0" layoutInCell="1" allowOverlap="1" wp14:anchorId="6D6133E5" wp14:editId="1849D978">
                <wp:simplePos x="0" y="0"/>
                <wp:positionH relativeFrom="margin">
                  <wp:posOffset>-116205</wp:posOffset>
                </wp:positionH>
                <wp:positionV relativeFrom="paragraph">
                  <wp:posOffset>553246</wp:posOffset>
                </wp:positionV>
                <wp:extent cx="1235075" cy="572770"/>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075" cy="572770"/>
                        </a:xfrm>
                        <a:prstGeom prst="rect">
                          <a:avLst/>
                        </a:prstGeom>
                        <a:solidFill>
                          <a:srgbClr val="FFFFFF"/>
                        </a:solidFill>
                        <a:ln w="9525">
                          <a:noFill/>
                          <a:miter lim="800000"/>
                          <a:headEnd/>
                          <a:tailEnd/>
                        </a:ln>
                      </wps:spPr>
                      <wps:txbx>
                        <w:txbxContent>
                          <w:p w14:paraId="66D742A3" w14:textId="7579693A" w:rsidR="00A53D02" w:rsidRDefault="00A53D02">
                            <w:r w:rsidRPr="008F1531">
                              <w:rPr>
                                <w:noProof/>
                              </w:rPr>
                              <w:drawing>
                                <wp:inline distT="0" distB="0" distL="0" distR="0" wp14:anchorId="0ABBD62C" wp14:editId="7276C807">
                                  <wp:extent cx="1112293" cy="517525"/>
                                  <wp:effectExtent l="0" t="0" r="0" b="0"/>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32348" cy="5268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6133E5" id="_x0000_s1032" type="#_x0000_t202" style="position:absolute;left:0;text-align:left;margin-left:-9.15pt;margin-top:43.55pt;width:97.25pt;height:45.1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" stroked="f">
                <v:textbox>
                  <w:txbxContent>
                    <w:p w14:paraId="66D742A3" w14:textId="7579693A" w:rsidR="00A53D02" w:rsidRDefault="00A53D02">
                      <w:r w:rsidRPr="008F1531">
                        <w:rPr>
                          <w:noProof/>
                        </w:rPr>
                        <w:drawing>
                          <wp:inline distT="0" distB="0" distL="0" distR="0" wp14:anchorId="0ABBD62C" wp14:editId="7276C807">
                            <wp:extent cx="1112293" cy="517525"/>
                            <wp:effectExtent l="0" t="0" r="0" b="0"/>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32348" cy="526856"/>
                                    </a:xfrm>
                                    <a:prstGeom prst="rect">
                                      <a:avLst/>
                                    </a:prstGeom>
                                    <a:noFill/>
                                    <a:ln>
                                      <a:noFill/>
                                    </a:ln>
                                  </pic:spPr>
                                </pic:pic>
                              </a:graphicData>
                            </a:graphic>
                          </wp:inline>
                        </w:drawing>
                      </w:r>
                    </w:p>
                  </w:txbxContent>
                </v:textbox>
                <w10:wrap type="square" anchorx="margin"/>
              </v:shape>
            </w:pict>
          </mc:Fallback>
        </mc:AlternateContent>
      </w:r>
      <w:r w:rsidR="00944BB8" w:rsidRPr="00895A24">
        <w:rPr>
          <w:rFonts w:ascii="Arial" w:eastAsia="Times New Roman" w:hAnsi="Arial" w:cs="Arial"/>
          <w:noProof/>
          <w:lang w:eastAsia="en-GB"/>
        </w:rPr>
        <mc:AlternateContent>
          <mc:Choice Requires="wps">
            <w:drawing>
              <wp:anchor distT="45720" distB="45720" distL="114300" distR="114300" simplePos="0" relativeHeight="251688960" behindDoc="0" locked="0" layoutInCell="1" allowOverlap="1" wp14:anchorId="002182BA" wp14:editId="1C517D1A">
                <wp:simplePos x="0" y="0"/>
                <wp:positionH relativeFrom="column">
                  <wp:posOffset>2497455</wp:posOffset>
                </wp:positionH>
                <wp:positionV relativeFrom="paragraph">
                  <wp:posOffset>534035</wp:posOffset>
                </wp:positionV>
                <wp:extent cx="1452880" cy="729615"/>
                <wp:effectExtent l="0" t="0" r="0" b="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880" cy="729615"/>
                        </a:xfrm>
                        <a:prstGeom prst="rect">
                          <a:avLst/>
                        </a:prstGeom>
                        <a:solidFill>
                          <a:srgbClr val="FFFFFF"/>
                        </a:solidFill>
                        <a:ln w="9525">
                          <a:noFill/>
                          <a:miter lim="800000"/>
                          <a:headEnd/>
                          <a:tailEnd/>
                        </a:ln>
                      </wps:spPr>
                      <wps:txbx>
                        <w:txbxContent>
                          <w:p w14:paraId="3854AF69" w14:textId="0AABF201" w:rsidR="00895A24" w:rsidRDefault="00895A24">
                            <w:r w:rsidRPr="00AD6E1D">
                              <w:rPr>
                                <w:noProof/>
                              </w:rPr>
                              <w:drawing>
                                <wp:inline distT="0" distB="0" distL="0" distR="0" wp14:anchorId="070A9813" wp14:editId="7D23D983">
                                  <wp:extent cx="1214650" cy="719104"/>
                                  <wp:effectExtent l="0" t="0" r="0" b="0"/>
                                  <wp:docPr id="40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0783" cy="7582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2182BA" id="_x0000_s1033" type="#_x0000_t202" style="position:absolute;left:0;text-align:left;margin-left:196.65pt;margin-top:42.05pt;width:114.4pt;height:57.4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" stroked="f">
                <v:textbox>
                  <w:txbxContent>
                    <w:p w14:paraId="3854AF69" w14:textId="0AABF201" w:rsidR="00895A24" w:rsidRDefault="00895A24">
                      <w:r w:rsidRPr="00AD6E1D">
                        <w:rPr>
                          <w:noProof/>
                        </w:rPr>
                        <w:drawing>
                          <wp:inline distT="0" distB="0" distL="0" distR="0" wp14:anchorId="070A9813" wp14:editId="7D23D983">
                            <wp:extent cx="1214650" cy="719104"/>
                            <wp:effectExtent l="0" t="0" r="0" b="0"/>
                            <wp:docPr id="40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80783" cy="758256"/>
                                    </a:xfrm>
                                    <a:prstGeom prst="rect">
                                      <a:avLst/>
                                    </a:prstGeom>
                                    <a:noFill/>
                                    <a:ln>
                                      <a:noFill/>
                                    </a:ln>
                                  </pic:spPr>
                                </pic:pic>
                              </a:graphicData>
                            </a:graphic>
                          </wp:inline>
                        </w:drawing>
                      </w:r>
                    </w:p>
                  </w:txbxContent>
                </v:textbox>
                <w10:wrap type="square"/>
              </v:shape>
            </w:pict>
          </mc:Fallback>
        </mc:AlternateContent>
      </w:r>
      <w:r w:rsidR="00913899" w:rsidRPr="00D466A7">
        <w:rPr>
          <w:rFonts w:ascii="Arial" w:eastAsia="Times New Roman" w:hAnsi="Arial" w:cs="Arial"/>
          <w:color w:val="000000"/>
          <w:lang w:eastAsia="en-GB"/>
        </w:rPr>
        <w:t xml:space="preserve">Work to ensure legislation at the UK level for a </w:t>
      </w:r>
      <w:r w:rsidR="00D466A7">
        <w:rPr>
          <w:rFonts w:ascii="Arial" w:eastAsia="Times New Roman" w:hAnsi="Arial" w:cs="Arial"/>
          <w:color w:val="000000"/>
          <w:lang w:eastAsia="en-GB"/>
        </w:rPr>
        <w:t>Failure to Prevent</w:t>
      </w:r>
      <w:r w:rsidR="00913899" w:rsidRPr="00D466A7">
        <w:rPr>
          <w:rFonts w:ascii="Arial" w:eastAsia="Times New Roman" w:hAnsi="Arial" w:cs="Arial"/>
          <w:color w:val="000000"/>
          <w:lang w:eastAsia="en-GB"/>
        </w:rPr>
        <w:t xml:space="preserve"> </w:t>
      </w:r>
      <w:r w:rsidR="00D466A7">
        <w:rPr>
          <w:rFonts w:ascii="Arial" w:eastAsia="Times New Roman" w:hAnsi="Arial" w:cs="Arial"/>
          <w:color w:val="000000"/>
          <w:lang w:eastAsia="en-GB"/>
        </w:rPr>
        <w:t xml:space="preserve">regulation </w:t>
      </w:r>
      <w:r w:rsidR="00913899" w:rsidRPr="00D466A7">
        <w:rPr>
          <w:rFonts w:ascii="Arial" w:eastAsia="Times New Roman" w:hAnsi="Arial" w:cs="Arial"/>
          <w:color w:val="000000"/>
          <w:lang w:eastAsia="en-GB"/>
        </w:rPr>
        <w:t>requiring businesses to address the risks that their operations and supply chains pose to people and the environment globally.</w:t>
      </w:r>
    </w:p>
    <w:p w14:paraId="68B894EE" w14:textId="1D1B2CC8" w:rsidR="00A53D02" w:rsidRDefault="0072457A" w:rsidP="00A53D02">
      <w:pPr>
        <w:spacing w:after="0" w:line="240" w:lineRule="auto"/>
        <w:ind w:right="460"/>
        <w:rPr>
          <w:rFonts w:ascii="Arial" w:eastAsia="Times New Roman" w:hAnsi="Arial" w:cs="Arial"/>
          <w:lang w:eastAsia="en-GB"/>
        </w:rPr>
      </w:pPr>
      <w:r w:rsidRPr="00825B12">
        <w:rPr>
          <w:rFonts w:ascii="Arial" w:eastAsia="Times New Roman" w:hAnsi="Arial" w:cs="Arial"/>
          <w:noProof/>
          <w:lang w:eastAsia="en-GB"/>
        </w:rPr>
        <mc:AlternateContent>
          <mc:Choice Requires="wps">
            <w:drawing>
              <wp:anchor distT="45720" distB="45720" distL="114300" distR="114300" simplePos="0" relativeHeight="251684864" behindDoc="0" locked="0" layoutInCell="1" allowOverlap="1" wp14:anchorId="0F7FC63D" wp14:editId="462DBBEC">
                <wp:simplePos x="0" y="0"/>
                <wp:positionH relativeFrom="margin">
                  <wp:posOffset>4080510</wp:posOffset>
                </wp:positionH>
                <wp:positionV relativeFrom="paragraph">
                  <wp:posOffset>828836</wp:posOffset>
                </wp:positionV>
                <wp:extent cx="1439545" cy="723265"/>
                <wp:effectExtent l="0" t="0" r="8255" b="63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723265"/>
                        </a:xfrm>
                        <a:prstGeom prst="rect">
                          <a:avLst/>
                        </a:prstGeom>
                        <a:solidFill>
                          <a:srgbClr val="FFFFFF"/>
                        </a:solidFill>
                        <a:ln w="9525">
                          <a:noFill/>
                          <a:miter lim="800000"/>
                          <a:headEnd/>
                          <a:tailEnd/>
                        </a:ln>
                      </wps:spPr>
                      <wps:txbx>
                        <w:txbxContent>
                          <w:p w14:paraId="0D5EBFD5" w14:textId="5D270AE1" w:rsidR="00825B12" w:rsidRDefault="00825B12">
                            <w:r>
                              <w:rPr>
                                <w:noProof/>
                              </w:rPr>
                              <w:drawing>
                                <wp:inline distT="0" distB="0" distL="0" distR="0" wp14:anchorId="4091A7F0" wp14:editId="1CB98D61">
                                  <wp:extent cx="1276066" cy="496076"/>
                                  <wp:effectExtent l="0" t="0" r="63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14770" cy="51112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7FC63D" id="_x0000_s1034" type="#_x0000_t202" style="position:absolute;margin-left:321.3pt;margin-top:65.25pt;width:113.35pt;height:56.9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" stroked="f">
                <v:textbox>
                  <w:txbxContent>
                    <w:p w14:paraId="0D5EBFD5" w14:textId="5D270AE1" w:rsidR="00825B12" w:rsidRDefault="00825B12">
                      <w:r>
                        <w:rPr>
                          <w:noProof/>
                        </w:rPr>
                        <w:drawing>
                          <wp:inline distT="0" distB="0" distL="0" distR="0" wp14:anchorId="4091A7F0" wp14:editId="1CB98D61">
                            <wp:extent cx="1276066" cy="496076"/>
                            <wp:effectExtent l="0" t="0" r="63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14770" cy="511122"/>
                                    </a:xfrm>
                                    <a:prstGeom prst="rect">
                                      <a:avLst/>
                                    </a:prstGeom>
                                    <a:noFill/>
                                    <a:ln>
                                      <a:noFill/>
                                    </a:ln>
                                  </pic:spPr>
                                </pic:pic>
                              </a:graphicData>
                            </a:graphic>
                          </wp:inline>
                        </w:drawing>
                      </w:r>
                    </w:p>
                  </w:txbxContent>
                </v:textbox>
                <w10:wrap type="square" anchorx="margin"/>
              </v:shape>
            </w:pict>
          </mc:Fallback>
        </mc:AlternateContent>
      </w:r>
    </w:p>
    <w:p w14:paraId="7CCB92FA" w14:textId="4154E0E3" w:rsidR="00A53D02" w:rsidRDefault="00A53D02" w:rsidP="00A53D02">
      <w:pPr>
        <w:spacing w:after="0" w:line="240" w:lineRule="auto"/>
        <w:ind w:right="460"/>
        <w:rPr>
          <w:rFonts w:ascii="Arial" w:eastAsia="Times New Roman" w:hAnsi="Arial" w:cs="Arial"/>
          <w:lang w:eastAsia="en-GB"/>
        </w:rPr>
      </w:pPr>
    </w:p>
    <w:p w14:paraId="2EBDD427" w14:textId="4376CF30" w:rsidR="00A53D02" w:rsidRDefault="00A53D02" w:rsidP="00A53D02">
      <w:pPr>
        <w:spacing w:after="0" w:line="240" w:lineRule="auto"/>
        <w:ind w:right="460"/>
        <w:rPr>
          <w:rFonts w:ascii="Arial" w:eastAsia="Times New Roman" w:hAnsi="Arial" w:cs="Arial"/>
          <w:lang w:eastAsia="en-GB"/>
        </w:rPr>
      </w:pPr>
    </w:p>
    <w:p w14:paraId="692F6937" w14:textId="77777777" w:rsidR="006A21A5" w:rsidRPr="006A21A5" w:rsidRDefault="006A21A5" w:rsidP="006A21A5">
      <w:pPr>
        <w:spacing w:after="0" w:line="240" w:lineRule="auto"/>
        <w:ind w:right="460"/>
        <w:rPr>
          <w:rFonts w:ascii="Arial" w:eastAsia="Times New Roman" w:hAnsi="Arial" w:cs="Arial"/>
          <w:lang w:eastAsia="en-GB"/>
        </w:rPr>
      </w:pPr>
    </w:p>
    <w:sectPr w:rsidR="006A21A5" w:rsidRPr="006A21A5" w:rsidSect="006202F2">
      <w:pgSz w:w="11906" w:h="16838"/>
      <w:pgMar w:top="964" w:right="1440" w:bottom="96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75650" w14:textId="77777777" w:rsidR="00EC754B" w:rsidRDefault="00EC754B" w:rsidP="00913899">
      <w:pPr>
        <w:spacing w:after="0" w:line="240" w:lineRule="auto"/>
      </w:pPr>
      <w:r>
        <w:separator/>
      </w:r>
    </w:p>
  </w:endnote>
  <w:endnote w:type="continuationSeparator" w:id="0">
    <w:p w14:paraId="431667E5" w14:textId="77777777" w:rsidR="00EC754B" w:rsidRDefault="00EC754B" w:rsidP="00913899">
      <w:pPr>
        <w:spacing w:after="0" w:line="240" w:lineRule="auto"/>
      </w:pPr>
      <w:r>
        <w:continuationSeparator/>
      </w:r>
    </w:p>
  </w:endnote>
  <w:endnote w:id="1">
    <w:p w14:paraId="2264343D" w14:textId="4B7AF5D2" w:rsidR="00913899" w:rsidRPr="00D466A7" w:rsidRDefault="00913899" w:rsidP="00913899">
      <w:pPr>
        <w:pStyle w:val="EndnoteText"/>
        <w:rPr>
          <w:rStyle w:val="EndnoteReference"/>
          <w:rFonts w:ascii="Arial" w:hAnsi="Arial" w:cs="Arial"/>
        </w:rPr>
      </w:pPr>
      <w:r w:rsidRPr="00D466A7">
        <w:rPr>
          <w:rStyle w:val="EndnoteReference"/>
          <w:rFonts w:ascii="Arial" w:hAnsi="Arial" w:cs="Arial"/>
        </w:rPr>
        <w:endnoteRef/>
      </w:r>
      <w:r w:rsidRPr="00D466A7">
        <w:rPr>
          <w:rStyle w:val="EndnoteReference"/>
          <w:rFonts w:ascii="Arial" w:hAnsi="Arial" w:cs="Arial"/>
        </w:rPr>
        <w:t xml:space="preserve"> </w:t>
      </w:r>
      <w:r w:rsidRPr="00913899">
        <w:rPr>
          <w:rStyle w:val="EndnoteReference"/>
          <w:rFonts w:ascii="Arial" w:hAnsi="Arial" w:cs="Arial"/>
        </w:rPr>
        <w:t xml:space="preserve">Marx, Bright, </w:t>
      </w:r>
      <w:proofErr w:type="spellStart"/>
      <w:r w:rsidRPr="00913899">
        <w:rPr>
          <w:rStyle w:val="EndnoteReference"/>
          <w:rFonts w:ascii="Arial" w:hAnsi="Arial" w:cs="Arial"/>
        </w:rPr>
        <w:t>Wouters</w:t>
      </w:r>
      <w:proofErr w:type="spellEnd"/>
      <w:r w:rsidRPr="00913899">
        <w:rPr>
          <w:rStyle w:val="EndnoteReference"/>
          <w:rFonts w:ascii="Arial" w:hAnsi="Arial" w:cs="Arial"/>
        </w:rPr>
        <w:t xml:space="preserve">, </w:t>
      </w:r>
      <w:proofErr w:type="spellStart"/>
      <w:r w:rsidRPr="00913899">
        <w:rPr>
          <w:rStyle w:val="EndnoteReference"/>
          <w:rFonts w:ascii="Arial" w:hAnsi="Arial" w:cs="Arial"/>
        </w:rPr>
        <w:t>Pineau</w:t>
      </w:r>
      <w:proofErr w:type="spellEnd"/>
      <w:r w:rsidRPr="00913899">
        <w:rPr>
          <w:rStyle w:val="EndnoteReference"/>
          <w:rFonts w:ascii="Arial" w:hAnsi="Arial" w:cs="Arial"/>
        </w:rPr>
        <w:t xml:space="preserve">, </w:t>
      </w:r>
      <w:proofErr w:type="spellStart"/>
      <w:r w:rsidRPr="00913899">
        <w:rPr>
          <w:rStyle w:val="EndnoteReference"/>
          <w:rFonts w:ascii="Arial" w:hAnsi="Arial" w:cs="Arial"/>
        </w:rPr>
        <w:t>Lein</w:t>
      </w:r>
      <w:proofErr w:type="spellEnd"/>
      <w:r w:rsidRPr="00913899">
        <w:rPr>
          <w:rStyle w:val="EndnoteReference"/>
          <w:rFonts w:ascii="Arial" w:hAnsi="Arial" w:cs="Arial"/>
        </w:rPr>
        <w:t xml:space="preserve">, </w:t>
      </w:r>
      <w:proofErr w:type="spellStart"/>
      <w:r w:rsidRPr="00913899">
        <w:rPr>
          <w:rStyle w:val="EndnoteReference"/>
          <w:rFonts w:ascii="Arial" w:hAnsi="Arial" w:cs="Arial"/>
        </w:rPr>
        <w:t>Schiebe</w:t>
      </w:r>
      <w:proofErr w:type="spellEnd"/>
      <w:r w:rsidRPr="00913899">
        <w:rPr>
          <w:rStyle w:val="EndnoteReference"/>
          <w:rFonts w:ascii="Arial" w:hAnsi="Arial" w:cs="Arial"/>
        </w:rPr>
        <w:t xml:space="preserve">, Wagner and </w:t>
      </w:r>
      <w:proofErr w:type="spellStart"/>
      <w:r w:rsidRPr="00913899">
        <w:rPr>
          <w:rStyle w:val="EndnoteReference"/>
          <w:rFonts w:ascii="Arial" w:hAnsi="Arial" w:cs="Arial"/>
        </w:rPr>
        <w:t>Wauters</w:t>
      </w:r>
      <w:proofErr w:type="spellEnd"/>
      <w:r w:rsidRPr="00913899">
        <w:rPr>
          <w:rStyle w:val="EndnoteReference"/>
          <w:rFonts w:ascii="Arial" w:hAnsi="Arial" w:cs="Arial"/>
        </w:rPr>
        <w:t>, ‘Access to legal remedies for victims of corporate human rights abuses in third countries’, Policy Department for External Relations, European Parliament, Feb 2019</w:t>
      </w:r>
    </w:p>
  </w:endnote>
  <w:endnote w:id="2">
    <w:p w14:paraId="21BC091E" w14:textId="0B48F52E" w:rsidR="00913899" w:rsidRPr="00D466A7" w:rsidRDefault="00913899" w:rsidP="00913899">
      <w:pPr>
        <w:pStyle w:val="EndnoteText"/>
        <w:rPr>
          <w:rStyle w:val="EndnoteReference"/>
          <w:rFonts w:ascii="Arial" w:hAnsi="Arial" w:cs="Arial"/>
        </w:rPr>
      </w:pPr>
      <w:r w:rsidRPr="00D466A7">
        <w:rPr>
          <w:rStyle w:val="EndnoteReference"/>
          <w:rFonts w:ascii="Arial" w:hAnsi="Arial" w:cs="Arial"/>
        </w:rPr>
        <w:endnoteRef/>
      </w:r>
      <w:r w:rsidRPr="00D466A7">
        <w:rPr>
          <w:rStyle w:val="EndnoteReference"/>
          <w:rFonts w:ascii="Arial" w:hAnsi="Arial" w:cs="Arial"/>
        </w:rPr>
        <w:t xml:space="preserve"> </w:t>
      </w:r>
      <w:r w:rsidRPr="00913899">
        <w:rPr>
          <w:rStyle w:val="EndnoteReference"/>
          <w:rFonts w:ascii="Arial" w:hAnsi="Arial" w:cs="Arial"/>
        </w:rPr>
        <w:t>UNCTAD, 20</w:t>
      </w:r>
    </w:p>
  </w:endnote>
  <w:endnote w:id="3">
    <w:p w14:paraId="6BA5E104" w14:textId="1CF89210" w:rsidR="00913899" w:rsidRPr="00D466A7" w:rsidRDefault="00913899" w:rsidP="00D466A7">
      <w:pPr>
        <w:pStyle w:val="EndnoteText"/>
        <w:rPr>
          <w:rStyle w:val="EndnoteReference"/>
          <w:rFonts w:ascii="Arial" w:hAnsi="Arial" w:cs="Arial"/>
        </w:rPr>
      </w:pPr>
      <w:r w:rsidRPr="00D466A7">
        <w:rPr>
          <w:rStyle w:val="EndnoteReference"/>
          <w:rFonts w:ascii="Arial" w:hAnsi="Arial" w:cs="Arial"/>
        </w:rPr>
        <w:endnoteRef/>
      </w:r>
      <w:r w:rsidRPr="00D466A7">
        <w:rPr>
          <w:rStyle w:val="EndnoteReference"/>
          <w:rFonts w:ascii="Arial" w:hAnsi="Arial" w:cs="Arial"/>
        </w:rPr>
        <w:t xml:space="preserve"> </w:t>
      </w:r>
      <w:r w:rsidRPr="00913899">
        <w:rPr>
          <w:rStyle w:val="EndnoteReference"/>
          <w:rFonts w:ascii="Arial" w:hAnsi="Arial" w:cs="Arial"/>
        </w:rPr>
        <w:t>These secret private arbitration centres on which trade lawyers sit, implement the Investor-State-Disputes-Settlement agreements for each trade agreement</w:t>
      </w:r>
    </w:p>
  </w:endnote>
  <w:endnote w:id="4">
    <w:p w14:paraId="1D79A314" w14:textId="1C7CB3CC" w:rsidR="00913899" w:rsidRPr="00D466A7" w:rsidRDefault="00913899" w:rsidP="00D466A7">
      <w:pPr>
        <w:pStyle w:val="EndnoteText"/>
        <w:rPr>
          <w:rStyle w:val="EndnoteReference"/>
          <w:rFonts w:ascii="Arial" w:hAnsi="Arial" w:cs="Arial"/>
        </w:rPr>
      </w:pPr>
      <w:r w:rsidRPr="00D466A7">
        <w:rPr>
          <w:rStyle w:val="EndnoteReference"/>
          <w:rFonts w:ascii="Arial" w:hAnsi="Arial" w:cs="Arial"/>
        </w:rPr>
        <w:endnoteRef/>
      </w:r>
      <w:r w:rsidRPr="00D466A7">
        <w:rPr>
          <w:rStyle w:val="EndnoteReference"/>
          <w:rFonts w:ascii="Arial" w:hAnsi="Arial" w:cs="Arial"/>
        </w:rPr>
        <w:t xml:space="preserve"> </w:t>
      </w:r>
      <w:r w:rsidRPr="00913899">
        <w:rPr>
          <w:rStyle w:val="EndnoteReference"/>
          <w:rFonts w:ascii="Arial" w:hAnsi="Arial" w:cs="Arial"/>
        </w:rPr>
        <w:t>In Europe there is a growing movement for mandatory human rights due diligence – see Core Coalition.</w:t>
      </w:r>
    </w:p>
  </w:endnote>
  <w:endnote w:id="5">
    <w:p w14:paraId="5EE1C174" w14:textId="6195B2DC" w:rsidR="00913899" w:rsidRPr="00D466A7" w:rsidRDefault="00913899">
      <w:pPr>
        <w:pStyle w:val="EndnoteText"/>
        <w:rPr>
          <w:rStyle w:val="EndnoteReference"/>
          <w:rFonts w:ascii="Arial" w:hAnsi="Arial" w:cs="Arial"/>
        </w:rPr>
      </w:pPr>
      <w:r w:rsidRPr="00D466A7">
        <w:rPr>
          <w:rStyle w:val="EndnoteReference"/>
          <w:rFonts w:ascii="Arial" w:hAnsi="Arial" w:cs="Arial"/>
        </w:rPr>
        <w:endnoteRef/>
      </w:r>
      <w:r w:rsidRPr="00D466A7">
        <w:rPr>
          <w:rStyle w:val="EndnoteReference"/>
          <w:rFonts w:ascii="Arial" w:hAnsi="Arial" w:cs="Arial"/>
        </w:rPr>
        <w:t xml:space="preserve"> </w:t>
      </w:r>
      <w:hyperlink r:id="rId1" w:history="1">
        <w:r w:rsidRPr="00913899">
          <w:rPr>
            <w:rStyle w:val="EndnoteReference"/>
            <w:rFonts w:ascii="Arial" w:hAnsi="Arial" w:cs="Arial"/>
          </w:rPr>
          <w:t xml:space="preserve"> https://documents-dds-ny.un.org/doc/UNDOC/GEN/G14/082/52/PDF/G1408252.pdf?OpenElement </w:t>
        </w:r>
      </w:hyperlink>
    </w:p>
  </w:endnote>
  <w:endnote w:id="6">
    <w:p w14:paraId="4FD1BC27" w14:textId="630C94AA" w:rsidR="00D466A7" w:rsidRPr="00D466A7" w:rsidRDefault="00D466A7">
      <w:pPr>
        <w:pStyle w:val="EndnoteText"/>
        <w:rPr>
          <w:rStyle w:val="EndnoteReference"/>
          <w:rFonts w:ascii="Arial" w:hAnsi="Arial" w:cs="Arial"/>
        </w:rPr>
      </w:pPr>
      <w:r w:rsidRPr="00D466A7">
        <w:rPr>
          <w:rStyle w:val="EndnoteReference"/>
          <w:rFonts w:ascii="Arial" w:hAnsi="Arial" w:cs="Arial"/>
        </w:rPr>
        <w:endnoteRef/>
      </w:r>
      <w:r w:rsidRPr="00D466A7">
        <w:rPr>
          <w:rStyle w:val="EndnoteReference"/>
          <w:rFonts w:ascii="Arial" w:hAnsi="Arial" w:cs="Arial"/>
        </w:rPr>
        <w:t xml:space="preserve"> </w:t>
      </w:r>
      <w:r w:rsidRPr="00913899">
        <w:rPr>
          <w:rStyle w:val="EndnoteReference"/>
          <w:rFonts w:ascii="Arial" w:hAnsi="Arial" w:cs="Arial"/>
        </w:rPr>
        <w:t>https://www.ohchr.org/Documents/HRBodies/HRCouncil/WGTransCorp/Session3/LegallyBindingInstrumentTNCs_OBEs.pdf</w:t>
      </w:r>
    </w:p>
  </w:endnote>
  <w:endnote w:id="7">
    <w:p w14:paraId="131A87CB" w14:textId="3304BCEC" w:rsidR="00D466A7" w:rsidRPr="00D466A7" w:rsidRDefault="00D466A7">
      <w:pPr>
        <w:pStyle w:val="EndnoteText"/>
        <w:rPr>
          <w:sz w:val="17"/>
          <w:szCs w:val="17"/>
        </w:rPr>
      </w:pPr>
      <w:r w:rsidRPr="00D466A7">
        <w:rPr>
          <w:rStyle w:val="EndnoteReference"/>
          <w:rFonts w:ascii="Arial" w:hAnsi="Arial" w:cs="Arial"/>
        </w:rPr>
        <w:endnoteRef/>
      </w:r>
      <w:r w:rsidRPr="00D466A7">
        <w:rPr>
          <w:rStyle w:val="EndnoteReference"/>
          <w:rFonts w:ascii="Arial" w:hAnsi="Arial" w:cs="Arial"/>
        </w:rPr>
        <w:t xml:space="preserve"> https://www.ohchr.org/Documents/HRBodies/HRCouncil/WGTransCorp/Session6/OEIGWG_Chair-Rapporteur_second_revised_draft_LBI_on_TNCs_and_OBEs_with_respect_to_Human_Rights.pdf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FABB4" w14:textId="77777777" w:rsidR="00EC754B" w:rsidRDefault="00EC754B" w:rsidP="00913899">
      <w:pPr>
        <w:spacing w:after="0" w:line="240" w:lineRule="auto"/>
      </w:pPr>
      <w:r>
        <w:separator/>
      </w:r>
    </w:p>
  </w:footnote>
  <w:footnote w:type="continuationSeparator" w:id="0">
    <w:p w14:paraId="2DED5B04" w14:textId="77777777" w:rsidR="00EC754B" w:rsidRDefault="00EC754B" w:rsidP="009138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91075"/>
    <w:multiLevelType w:val="hybridMultilevel"/>
    <w:tmpl w:val="9ECEB146"/>
    <w:lvl w:ilvl="0" w:tplc="445E5A90">
      <w:start w:val="1"/>
      <w:numFmt w:val="decimal"/>
      <w:lvlText w:val="%1."/>
      <w:lvlJc w:val="left"/>
      <w:pPr>
        <w:ind w:left="390" w:hanging="370"/>
      </w:pPr>
      <w:rPr>
        <w:rFonts w:hint="default"/>
        <w:color w:val="000000"/>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899"/>
    <w:rsid w:val="00027C70"/>
    <w:rsid w:val="00030022"/>
    <w:rsid w:val="00042BD7"/>
    <w:rsid w:val="00060659"/>
    <w:rsid w:val="000E1453"/>
    <w:rsid w:val="000F766F"/>
    <w:rsid w:val="00101F0D"/>
    <w:rsid w:val="001209D3"/>
    <w:rsid w:val="00134672"/>
    <w:rsid w:val="001629DF"/>
    <w:rsid w:val="001F281C"/>
    <w:rsid w:val="002003AB"/>
    <w:rsid w:val="00261D20"/>
    <w:rsid w:val="00290C83"/>
    <w:rsid w:val="002D3FDD"/>
    <w:rsid w:val="002F7F9A"/>
    <w:rsid w:val="00325AD2"/>
    <w:rsid w:val="00426C81"/>
    <w:rsid w:val="004C2833"/>
    <w:rsid w:val="004D205C"/>
    <w:rsid w:val="004E2947"/>
    <w:rsid w:val="0054708D"/>
    <w:rsid w:val="0060031A"/>
    <w:rsid w:val="006021EC"/>
    <w:rsid w:val="00610888"/>
    <w:rsid w:val="006202F2"/>
    <w:rsid w:val="006560C9"/>
    <w:rsid w:val="006A21A5"/>
    <w:rsid w:val="006C361D"/>
    <w:rsid w:val="006D214A"/>
    <w:rsid w:val="006E0D3E"/>
    <w:rsid w:val="006E599A"/>
    <w:rsid w:val="006F0F48"/>
    <w:rsid w:val="00715D65"/>
    <w:rsid w:val="0072457A"/>
    <w:rsid w:val="007B6468"/>
    <w:rsid w:val="00825B12"/>
    <w:rsid w:val="00826D37"/>
    <w:rsid w:val="00850D99"/>
    <w:rsid w:val="0088047A"/>
    <w:rsid w:val="00895A24"/>
    <w:rsid w:val="008F1531"/>
    <w:rsid w:val="008F4F74"/>
    <w:rsid w:val="00901C8E"/>
    <w:rsid w:val="00913899"/>
    <w:rsid w:val="00934E9A"/>
    <w:rsid w:val="00944BB8"/>
    <w:rsid w:val="00987257"/>
    <w:rsid w:val="00A33509"/>
    <w:rsid w:val="00A53D02"/>
    <w:rsid w:val="00A66F42"/>
    <w:rsid w:val="00AD6E1D"/>
    <w:rsid w:val="00B52768"/>
    <w:rsid w:val="00B94430"/>
    <w:rsid w:val="00BB4A1F"/>
    <w:rsid w:val="00BF75BA"/>
    <w:rsid w:val="00CE5D0E"/>
    <w:rsid w:val="00D124F7"/>
    <w:rsid w:val="00D466A7"/>
    <w:rsid w:val="00EC754B"/>
    <w:rsid w:val="00F054E4"/>
    <w:rsid w:val="00F81E66"/>
    <w:rsid w:val="00F84F40"/>
    <w:rsid w:val="00F92748"/>
    <w:rsid w:val="00F94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D3405"/>
  <w15:chartTrackingRefBased/>
  <w15:docId w15:val="{F470760F-1908-4ED8-B8C1-CCFCF402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9138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3899"/>
    <w:rPr>
      <w:sz w:val="20"/>
      <w:szCs w:val="20"/>
    </w:rPr>
  </w:style>
  <w:style w:type="character" w:styleId="EndnoteReference">
    <w:name w:val="endnote reference"/>
    <w:basedOn w:val="DefaultParagraphFont"/>
    <w:uiPriority w:val="99"/>
    <w:semiHidden/>
    <w:unhideWhenUsed/>
    <w:rsid w:val="00913899"/>
    <w:rPr>
      <w:vertAlign w:val="superscript"/>
    </w:rPr>
  </w:style>
  <w:style w:type="paragraph" w:styleId="FootnoteText">
    <w:name w:val="footnote text"/>
    <w:basedOn w:val="Normal"/>
    <w:link w:val="FootnoteTextChar"/>
    <w:uiPriority w:val="99"/>
    <w:semiHidden/>
    <w:unhideWhenUsed/>
    <w:rsid w:val="009138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3899"/>
    <w:rPr>
      <w:sz w:val="20"/>
      <w:szCs w:val="20"/>
    </w:rPr>
  </w:style>
  <w:style w:type="character" w:styleId="FootnoteReference">
    <w:name w:val="footnote reference"/>
    <w:basedOn w:val="DefaultParagraphFont"/>
    <w:uiPriority w:val="99"/>
    <w:semiHidden/>
    <w:unhideWhenUsed/>
    <w:rsid w:val="00913899"/>
    <w:rPr>
      <w:vertAlign w:val="superscript"/>
    </w:rPr>
  </w:style>
  <w:style w:type="paragraph" w:styleId="ListParagraph">
    <w:name w:val="List Paragraph"/>
    <w:basedOn w:val="Normal"/>
    <w:uiPriority w:val="34"/>
    <w:qFormat/>
    <w:rsid w:val="00D466A7"/>
    <w:pPr>
      <w:ind w:left="720"/>
      <w:contextualSpacing/>
    </w:pPr>
  </w:style>
  <w:style w:type="paragraph" w:styleId="NormalWeb">
    <w:name w:val="Normal (Web)"/>
    <w:basedOn w:val="Normal"/>
    <w:uiPriority w:val="99"/>
    <w:unhideWhenUsed/>
    <w:rsid w:val="00D124F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1373012">
      <w:bodyDiv w:val="1"/>
      <w:marLeft w:val="0"/>
      <w:marRight w:val="0"/>
      <w:marTop w:val="0"/>
      <w:marBottom w:val="0"/>
      <w:divBdr>
        <w:top w:val="none" w:sz="0" w:space="0" w:color="auto"/>
        <w:left w:val="none" w:sz="0" w:space="0" w:color="auto"/>
        <w:bottom w:val="none" w:sz="0" w:space="0" w:color="auto"/>
        <w:right w:val="none" w:sz="0" w:space="0" w:color="auto"/>
      </w:divBdr>
    </w:div>
    <w:div w:id="1490944555">
      <w:bodyDiv w:val="1"/>
      <w:marLeft w:val="0"/>
      <w:marRight w:val="0"/>
      <w:marTop w:val="0"/>
      <w:marBottom w:val="0"/>
      <w:divBdr>
        <w:top w:val="none" w:sz="0" w:space="0" w:color="auto"/>
        <w:left w:val="none" w:sz="0" w:space="0" w:color="auto"/>
        <w:bottom w:val="none" w:sz="0" w:space="0" w:color="auto"/>
        <w:right w:val="none" w:sz="0" w:space="0" w:color="auto"/>
      </w:divBdr>
      <w:divsChild>
        <w:div w:id="383721697">
          <w:marLeft w:val="0"/>
          <w:marRight w:val="0"/>
          <w:marTop w:val="0"/>
          <w:marBottom w:val="0"/>
          <w:divBdr>
            <w:top w:val="none" w:sz="0" w:space="0" w:color="auto"/>
            <w:left w:val="none" w:sz="0" w:space="0" w:color="auto"/>
            <w:bottom w:val="none" w:sz="0" w:space="0" w:color="auto"/>
            <w:right w:val="none" w:sz="0" w:space="0" w:color="auto"/>
          </w:divBdr>
        </w:div>
        <w:div w:id="1492483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ndingtreaty.org/" TargetMode="External"/><Relationship Id="rId13" Type="http://schemas.openxmlformats.org/officeDocument/2006/relationships/image" Target="media/image3.emf"/><Relationship Id="rId18" Type="http://schemas.openxmlformats.org/officeDocument/2006/relationships/image" Target="media/image50.png"/><Relationship Id="rId26" Type="http://schemas.openxmlformats.org/officeDocument/2006/relationships/image" Target="media/image90.png"/><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image" Target="media/image20.emf"/><Relationship Id="rId17" Type="http://schemas.openxmlformats.org/officeDocument/2006/relationships/image" Target="media/image5.png"/><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40.jpeg"/><Relationship Id="rId20" Type="http://schemas.openxmlformats.org/officeDocument/2006/relationships/image" Target="media/image6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80.emf"/><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emf"/><Relationship Id="rId28" Type="http://schemas.openxmlformats.org/officeDocument/2006/relationships/theme" Target="theme/theme1.xml"/><Relationship Id="rId10" Type="http://schemas.openxmlformats.org/officeDocument/2006/relationships/image" Target="media/image10.emf"/><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30.emf"/><Relationship Id="rId22" Type="http://schemas.openxmlformats.org/officeDocument/2006/relationships/image" Target="media/image70.emf"/><Relationship Id="rId27"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documents-dds-ny.un.org/doc/UNDOC/GEN/G14/082/52/PDF/G1408252.pdf?OpenE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96359-5922-4886-BEAC-3BFF909F4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Freedman</dc:creator>
  <cp:keywords/>
  <dc:description/>
  <cp:lastModifiedBy>Gemma Freedman</cp:lastModifiedBy>
  <cp:revision>61</cp:revision>
  <dcterms:created xsi:type="dcterms:W3CDTF">2020-10-16T12:10:00Z</dcterms:created>
  <dcterms:modified xsi:type="dcterms:W3CDTF">2020-10-19T17:27:00Z</dcterms:modified>
</cp:coreProperties>
</file>