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73482D" w14:textId="04C69004" w:rsidR="00C53414" w:rsidRPr="0095316B" w:rsidRDefault="000E0A67" w:rsidP="00C53414">
      <w:pPr>
        <w:spacing w:after="0"/>
        <w:jc w:val="center"/>
        <w:rPr>
          <w:rFonts w:ascii="Arial" w:hAnsi="Arial" w:cs="Arial"/>
        </w:rPr>
      </w:pPr>
      <w:r w:rsidRPr="00003AB6">
        <w:rPr>
          <w:rFonts w:ascii="Arial" w:hAnsi="Arial" w:cs="Arial"/>
          <w:noProof/>
          <w:lang w:eastAsia="en-GB"/>
        </w:rPr>
        <w:drawing>
          <wp:anchor distT="0" distB="0" distL="114300" distR="114300" simplePos="0" relativeHeight="251659264" behindDoc="1" locked="0" layoutInCell="1" allowOverlap="1" wp14:anchorId="508F8C72" wp14:editId="17F3C61A">
            <wp:simplePos x="0" y="0"/>
            <wp:positionH relativeFrom="column">
              <wp:posOffset>2070340</wp:posOffset>
            </wp:positionH>
            <wp:positionV relativeFrom="paragraph">
              <wp:posOffset>180975</wp:posOffset>
            </wp:positionV>
            <wp:extent cx="1495425" cy="762000"/>
            <wp:effectExtent l="19050" t="0" r="9525" b="0"/>
            <wp:wrapTight wrapText="bothSides">
              <wp:wrapPolygon edited="0">
                <wp:start x="-275" y="0"/>
                <wp:lineTo x="-275" y="21060"/>
                <wp:lineTo x="21738" y="21060"/>
                <wp:lineTo x="21738" y="0"/>
                <wp:lineTo x="-275" y="0"/>
              </wp:wrapPolygon>
            </wp:wrapTight>
            <wp:docPr id="14" name="Picture 1" descr="d:\kr\Desktop\Admin\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r\Desktop\Admin\Logo-colour.jpg"/>
                    <pic:cNvPicPr>
                      <a:picLocks noChangeAspect="1" noChangeArrowheads="1"/>
                    </pic:cNvPicPr>
                  </pic:nvPicPr>
                  <pic:blipFill>
                    <a:blip r:embed="rId12" cstate="print"/>
                    <a:srcRect/>
                    <a:stretch>
                      <a:fillRect/>
                    </a:stretch>
                  </pic:blipFill>
                  <pic:spPr bwMode="auto">
                    <a:xfrm>
                      <a:off x="0" y="0"/>
                      <a:ext cx="1495425" cy="762000"/>
                    </a:xfrm>
                    <a:prstGeom prst="rect">
                      <a:avLst/>
                    </a:prstGeom>
                    <a:noFill/>
                    <a:ln w="9525">
                      <a:noFill/>
                      <a:miter lim="800000"/>
                      <a:headEnd/>
                      <a:tailEnd/>
                    </a:ln>
                  </pic:spPr>
                </pic:pic>
              </a:graphicData>
            </a:graphic>
          </wp:anchor>
        </w:drawing>
      </w:r>
    </w:p>
    <w:p w14:paraId="04A4D0D3" w14:textId="77777777" w:rsidR="00C53414" w:rsidRDefault="00C53414" w:rsidP="00C53414">
      <w:pPr>
        <w:spacing w:after="0"/>
        <w:jc w:val="center"/>
        <w:rPr>
          <w:rFonts w:ascii="Arial" w:hAnsi="Arial" w:cs="Arial"/>
          <w:b/>
          <w:color w:val="000000"/>
        </w:rPr>
      </w:pPr>
    </w:p>
    <w:p w14:paraId="41EBE679" w14:textId="77777777" w:rsidR="00C53414" w:rsidRDefault="00C53414" w:rsidP="00C53414">
      <w:pPr>
        <w:spacing w:after="0"/>
        <w:jc w:val="center"/>
        <w:rPr>
          <w:rFonts w:ascii="Arial" w:hAnsi="Arial" w:cs="Arial"/>
          <w:b/>
          <w:color w:val="000000"/>
        </w:rPr>
      </w:pPr>
    </w:p>
    <w:p w14:paraId="11F5962A" w14:textId="77777777" w:rsidR="00C53414" w:rsidRDefault="00C53414" w:rsidP="00C53414">
      <w:pPr>
        <w:spacing w:after="0"/>
        <w:jc w:val="center"/>
        <w:rPr>
          <w:rFonts w:ascii="Arial" w:hAnsi="Arial" w:cs="Arial"/>
          <w:b/>
          <w:color w:val="000000"/>
        </w:rPr>
      </w:pPr>
    </w:p>
    <w:p w14:paraId="7E8E680D" w14:textId="77777777" w:rsidR="000E0A67" w:rsidRDefault="000E0A67" w:rsidP="00C53414">
      <w:pPr>
        <w:spacing w:after="0"/>
        <w:jc w:val="center"/>
        <w:rPr>
          <w:rFonts w:ascii="Arial" w:hAnsi="Arial" w:cs="Arial"/>
          <w:b/>
          <w:color w:val="000000"/>
        </w:rPr>
      </w:pPr>
    </w:p>
    <w:p w14:paraId="3D89E5A5" w14:textId="77777777" w:rsidR="000E0A67" w:rsidRDefault="000E0A67" w:rsidP="00C53414">
      <w:pPr>
        <w:spacing w:after="0"/>
        <w:jc w:val="center"/>
        <w:rPr>
          <w:rFonts w:ascii="Arial" w:hAnsi="Arial" w:cs="Arial"/>
          <w:b/>
          <w:color w:val="000000"/>
        </w:rPr>
      </w:pPr>
    </w:p>
    <w:p w14:paraId="03159A41" w14:textId="77777777" w:rsidR="000E0A67" w:rsidRDefault="000E0A67" w:rsidP="00C53414">
      <w:pPr>
        <w:spacing w:after="0"/>
        <w:jc w:val="center"/>
        <w:rPr>
          <w:rFonts w:ascii="Arial" w:hAnsi="Arial" w:cs="Arial"/>
          <w:b/>
          <w:color w:val="000000"/>
        </w:rPr>
      </w:pPr>
    </w:p>
    <w:p w14:paraId="158E7372" w14:textId="213ED8F3" w:rsidR="00C53414" w:rsidRPr="002804E2" w:rsidRDefault="00C53414" w:rsidP="00C53414">
      <w:pPr>
        <w:spacing w:after="0"/>
        <w:jc w:val="center"/>
        <w:rPr>
          <w:rFonts w:ascii="Arial" w:hAnsi="Arial" w:cs="Arial"/>
          <w:b/>
          <w:color w:val="0070C0"/>
        </w:rPr>
      </w:pPr>
      <w:r w:rsidRPr="0095316B">
        <w:rPr>
          <w:rFonts w:ascii="Arial" w:hAnsi="Arial" w:cs="Arial"/>
          <w:b/>
          <w:color w:val="000000"/>
        </w:rPr>
        <w:t xml:space="preserve">PAY CLAIM FOR </w:t>
      </w:r>
      <w:r w:rsidRPr="00AC2942">
        <w:rPr>
          <w:rFonts w:ascii="Arial" w:hAnsi="Arial" w:cs="Arial"/>
          <w:b/>
          <w:color w:val="76923C"/>
        </w:rPr>
        <w:t>[INSERT YEAR]</w:t>
      </w:r>
      <w:r w:rsidRPr="002804E2">
        <w:rPr>
          <w:rFonts w:ascii="Arial" w:hAnsi="Arial" w:cs="Arial"/>
          <w:b/>
          <w:color w:val="0070C0"/>
        </w:rPr>
        <w:t xml:space="preserve"> </w:t>
      </w:r>
    </w:p>
    <w:p w14:paraId="14EF9A02" w14:textId="77777777" w:rsidR="00C53414" w:rsidRPr="0095316B" w:rsidRDefault="00C53414" w:rsidP="00C53414">
      <w:pPr>
        <w:spacing w:after="0"/>
        <w:jc w:val="center"/>
        <w:rPr>
          <w:rFonts w:ascii="Arial" w:hAnsi="Arial" w:cs="Arial"/>
          <w:b/>
          <w:color w:val="000000"/>
        </w:rPr>
      </w:pPr>
      <w:r w:rsidRPr="0095316B">
        <w:rPr>
          <w:rFonts w:ascii="Arial" w:hAnsi="Arial" w:cs="Arial"/>
          <w:b/>
          <w:color w:val="000000"/>
        </w:rPr>
        <w:t xml:space="preserve">SUBMITTED BY UNISON TO </w:t>
      </w:r>
      <w:r w:rsidRPr="00AC2942">
        <w:rPr>
          <w:rFonts w:ascii="Arial" w:hAnsi="Arial" w:cs="Arial"/>
          <w:b/>
          <w:color w:val="76923C"/>
        </w:rPr>
        <w:t>[NAME OF ORGANISATION]</w:t>
      </w:r>
    </w:p>
    <w:p w14:paraId="46F3FE0A" w14:textId="77777777" w:rsidR="00C53414" w:rsidRPr="0095316B" w:rsidRDefault="00C53414" w:rsidP="00C53414">
      <w:pPr>
        <w:spacing w:before="120" w:after="0"/>
        <w:rPr>
          <w:rFonts w:ascii="Arial" w:hAnsi="Arial" w:cs="Arial"/>
        </w:rPr>
      </w:pPr>
    </w:p>
    <w:p w14:paraId="1965B222" w14:textId="77777777" w:rsidR="00C53414" w:rsidRPr="0095316B" w:rsidRDefault="00C53414" w:rsidP="00C53414">
      <w:pPr>
        <w:spacing w:after="0"/>
        <w:rPr>
          <w:rFonts w:ascii="Arial" w:hAnsi="Arial" w:cs="Arial"/>
        </w:rPr>
      </w:pPr>
      <w:r>
        <w:rPr>
          <w:rFonts w:ascii="Arial" w:hAnsi="Arial" w:cs="Arial"/>
          <w:b/>
        </w:rPr>
        <w:t xml:space="preserve">1.   </w:t>
      </w:r>
      <w:r w:rsidRPr="0095316B">
        <w:rPr>
          <w:rFonts w:ascii="Arial" w:hAnsi="Arial" w:cs="Arial"/>
          <w:b/>
        </w:rPr>
        <w:t>INTRODUCTION</w:t>
      </w:r>
    </w:p>
    <w:p w14:paraId="6D6F766D" w14:textId="77777777" w:rsidR="00C53414" w:rsidRPr="0095316B" w:rsidRDefault="00C53414" w:rsidP="00C53414">
      <w:pPr>
        <w:spacing w:before="120" w:after="0"/>
        <w:rPr>
          <w:rFonts w:ascii="Arial" w:hAnsi="Arial" w:cs="Arial"/>
        </w:rPr>
      </w:pPr>
      <w:r w:rsidRPr="0095316B">
        <w:rPr>
          <w:rFonts w:ascii="Arial" w:hAnsi="Arial" w:cs="Arial"/>
        </w:rPr>
        <w:t xml:space="preserve">This pay claim is submitted by UNISON on behalf of staff working for </w:t>
      </w:r>
      <w:r w:rsidRPr="00AC2942">
        <w:rPr>
          <w:rFonts w:ascii="Arial" w:hAnsi="Arial" w:cs="Arial"/>
          <w:b/>
          <w:color w:val="76923C"/>
        </w:rPr>
        <w:t>[organisation]</w:t>
      </w:r>
      <w:r w:rsidRPr="00AC2942">
        <w:rPr>
          <w:rFonts w:ascii="Arial" w:hAnsi="Arial" w:cs="Arial"/>
          <w:color w:val="76923C"/>
        </w:rPr>
        <w:t>.</w:t>
      </w:r>
    </w:p>
    <w:p w14:paraId="681F16A7" w14:textId="77777777" w:rsidR="00C53414" w:rsidRPr="00C85EF2" w:rsidRDefault="00C53414" w:rsidP="00C53414">
      <w:pPr>
        <w:spacing w:before="120" w:after="0"/>
        <w:rPr>
          <w:rFonts w:ascii="Arial" w:hAnsi="Arial" w:cs="Arial"/>
        </w:rPr>
      </w:pPr>
      <w:r w:rsidRPr="00C85EF2">
        <w:rPr>
          <w:rFonts w:ascii="Arial" w:hAnsi="Arial" w:cs="Arial"/>
        </w:rPr>
        <w:t>The claim is set at a level that we believe recognises the following key points:</w:t>
      </w:r>
    </w:p>
    <w:p w14:paraId="0BB4E39B" w14:textId="77777777" w:rsidR="00C53414" w:rsidRPr="00C85EF2" w:rsidRDefault="00C53414" w:rsidP="00C53414">
      <w:pPr>
        <w:pStyle w:val="ListParagraph"/>
        <w:numPr>
          <w:ilvl w:val="0"/>
          <w:numId w:val="6"/>
        </w:numPr>
        <w:spacing w:before="120" w:after="0"/>
        <w:ind w:left="1434" w:hanging="357"/>
        <w:contextualSpacing w:val="0"/>
        <w:rPr>
          <w:rFonts w:ascii="Arial" w:hAnsi="Arial" w:cs="Arial"/>
          <w:b/>
        </w:rPr>
      </w:pPr>
      <w:r>
        <w:rPr>
          <w:rFonts w:ascii="Arial" w:hAnsi="Arial" w:cs="Arial"/>
        </w:rPr>
        <w:t>Substantial</w:t>
      </w:r>
      <w:r w:rsidRPr="00C85EF2">
        <w:rPr>
          <w:rFonts w:ascii="Arial" w:hAnsi="Arial" w:cs="Arial"/>
        </w:rPr>
        <w:t xml:space="preserve"> increases in the cost of living over recent years have significantly reduced the value of staff wages</w:t>
      </w:r>
      <w:r>
        <w:rPr>
          <w:rFonts w:ascii="Arial" w:hAnsi="Arial" w:cs="Arial"/>
        </w:rPr>
        <w:t xml:space="preserve"> and the rise in prices facing workers has been running at a 40-year high</w:t>
      </w:r>
      <w:r w:rsidRPr="00C85EF2">
        <w:rPr>
          <w:rFonts w:ascii="Arial" w:hAnsi="Arial" w:cs="Arial"/>
        </w:rPr>
        <w:t>;</w:t>
      </w:r>
    </w:p>
    <w:p w14:paraId="358C6A1B" w14:textId="77777777" w:rsidR="00C53414" w:rsidRPr="00C85EF2" w:rsidRDefault="00C53414" w:rsidP="00C53414">
      <w:pPr>
        <w:pStyle w:val="ListParagraph"/>
        <w:numPr>
          <w:ilvl w:val="0"/>
          <w:numId w:val="6"/>
        </w:numPr>
        <w:spacing w:before="120" w:after="0"/>
        <w:ind w:left="1434" w:hanging="357"/>
        <w:contextualSpacing w:val="0"/>
        <w:rPr>
          <w:rFonts w:ascii="Arial" w:hAnsi="Arial" w:cs="Arial"/>
          <w:b/>
        </w:rPr>
      </w:pPr>
      <w:r w:rsidRPr="00C85EF2">
        <w:rPr>
          <w:rFonts w:ascii="Arial" w:hAnsi="Arial" w:cs="Arial"/>
        </w:rPr>
        <w:t>Appropriate reward is needed to sustain the morale and productivity of staff in their crucial role of delivering high quality services;</w:t>
      </w:r>
    </w:p>
    <w:p w14:paraId="66CF5B82" w14:textId="77777777" w:rsidR="00C53414" w:rsidRPr="00C85EF2" w:rsidRDefault="00C53414" w:rsidP="00C53414">
      <w:pPr>
        <w:pStyle w:val="ListParagraph"/>
        <w:numPr>
          <w:ilvl w:val="0"/>
          <w:numId w:val="6"/>
        </w:numPr>
        <w:spacing w:before="120" w:after="0"/>
        <w:ind w:left="1434" w:hanging="357"/>
        <w:contextualSpacing w:val="0"/>
        <w:rPr>
          <w:rFonts w:ascii="Arial" w:hAnsi="Arial" w:cs="Arial"/>
          <w:b/>
        </w:rPr>
      </w:pPr>
      <w:r w:rsidRPr="00C85EF2">
        <w:rPr>
          <w:rFonts w:ascii="Arial" w:hAnsi="Arial" w:cs="Arial"/>
        </w:rPr>
        <w:t xml:space="preserve">Appropriate reward is needed for the increased workload and stress placed on staff; </w:t>
      </w:r>
    </w:p>
    <w:p w14:paraId="3BF671EE" w14:textId="77777777" w:rsidR="00C53414" w:rsidRPr="00B2193D" w:rsidRDefault="00C53414" w:rsidP="00C53414">
      <w:pPr>
        <w:pStyle w:val="ListParagraph"/>
        <w:numPr>
          <w:ilvl w:val="0"/>
          <w:numId w:val="6"/>
        </w:numPr>
        <w:spacing w:before="120" w:after="0"/>
        <w:ind w:left="1434" w:hanging="357"/>
        <w:contextualSpacing w:val="0"/>
        <w:rPr>
          <w:rFonts w:ascii="Arial" w:hAnsi="Arial" w:cs="Arial"/>
          <w:b/>
        </w:rPr>
      </w:pPr>
      <w:r w:rsidRPr="00C85EF2">
        <w:rPr>
          <w:rFonts w:ascii="Arial" w:hAnsi="Arial" w:cs="Arial"/>
        </w:rPr>
        <w:t xml:space="preserve">Average </w:t>
      </w:r>
      <w:r>
        <w:rPr>
          <w:rFonts w:ascii="Arial" w:hAnsi="Arial" w:cs="Arial"/>
        </w:rPr>
        <w:t xml:space="preserve">earnings and </w:t>
      </w:r>
      <w:r w:rsidRPr="00C85EF2">
        <w:rPr>
          <w:rFonts w:ascii="Arial" w:hAnsi="Arial" w:cs="Arial"/>
        </w:rPr>
        <w:t xml:space="preserve">pay settlements </w:t>
      </w:r>
      <w:r>
        <w:rPr>
          <w:rFonts w:ascii="Arial" w:hAnsi="Arial" w:cs="Arial"/>
        </w:rPr>
        <w:t xml:space="preserve">are rising at relatively high levels </w:t>
      </w:r>
      <w:r w:rsidRPr="00C85EF2">
        <w:rPr>
          <w:rFonts w:ascii="Arial" w:hAnsi="Arial" w:cs="Arial"/>
        </w:rPr>
        <w:t>across the economy</w:t>
      </w:r>
      <w:r>
        <w:rPr>
          <w:rFonts w:ascii="Arial" w:hAnsi="Arial" w:cs="Arial"/>
        </w:rPr>
        <w:t>, adding to the problem of rates</w:t>
      </w:r>
      <w:r w:rsidRPr="00C85EF2">
        <w:rPr>
          <w:rFonts w:ascii="Arial" w:hAnsi="Arial" w:cs="Arial"/>
        </w:rPr>
        <w:t xml:space="preserve"> running ahead of those received by </w:t>
      </w:r>
      <w:r w:rsidRPr="00C85EF2">
        <w:rPr>
          <w:rFonts w:ascii="Arial" w:hAnsi="Arial" w:cs="Arial"/>
          <w:b/>
          <w:color w:val="76923C"/>
        </w:rPr>
        <w:t xml:space="preserve">[organisation] </w:t>
      </w:r>
      <w:r w:rsidRPr="00C85EF2">
        <w:rPr>
          <w:rFonts w:ascii="Arial" w:hAnsi="Arial" w:cs="Arial"/>
        </w:rPr>
        <w:t>staff over recent year</w:t>
      </w:r>
      <w:r>
        <w:rPr>
          <w:rFonts w:ascii="Arial" w:hAnsi="Arial" w:cs="Arial"/>
        </w:rPr>
        <w:t xml:space="preserve"> and</w:t>
      </w:r>
      <w:r w:rsidRPr="00C85EF2">
        <w:rPr>
          <w:rFonts w:ascii="Arial" w:hAnsi="Arial" w:cs="Arial"/>
        </w:rPr>
        <w:t xml:space="preserve"> increasing the likelihood of recruitment and retention problems in the long term;</w:t>
      </w:r>
    </w:p>
    <w:p w14:paraId="787D79EB" w14:textId="77777777" w:rsidR="00C53414" w:rsidRPr="00B2193D" w:rsidRDefault="00C53414" w:rsidP="00C53414">
      <w:pPr>
        <w:pStyle w:val="ListParagraph"/>
        <w:numPr>
          <w:ilvl w:val="0"/>
          <w:numId w:val="6"/>
        </w:numPr>
        <w:spacing w:before="120" w:after="0"/>
        <w:ind w:left="1434" w:hanging="357"/>
        <w:contextualSpacing w:val="0"/>
        <w:rPr>
          <w:rFonts w:ascii="Arial" w:hAnsi="Arial" w:cs="Arial"/>
          <w:b/>
        </w:rPr>
      </w:pPr>
      <w:r w:rsidRPr="00C85EF2">
        <w:rPr>
          <w:rFonts w:ascii="Arial" w:hAnsi="Arial" w:cs="Arial"/>
        </w:rPr>
        <w:t xml:space="preserve">Nobody should be paid less than the nationally recognised Living Wage rate, which has become a benchmark for the minimum level of decent pay </w:t>
      </w:r>
      <w:r>
        <w:rPr>
          <w:rFonts w:ascii="Arial" w:hAnsi="Arial" w:cs="Arial"/>
        </w:rPr>
        <w:t xml:space="preserve">across the UK </w:t>
      </w:r>
      <w:r w:rsidRPr="00C85EF2">
        <w:rPr>
          <w:rFonts w:ascii="Arial" w:hAnsi="Arial" w:cs="Arial"/>
        </w:rPr>
        <w:t xml:space="preserve">and is now paid by large sections of the public services and many major private companies. </w:t>
      </w:r>
      <w:r w:rsidRPr="009676FA">
        <w:rPr>
          <w:rFonts w:ascii="Arial" w:hAnsi="Arial" w:cs="Arial"/>
          <w:color w:val="76923C" w:themeColor="accent3" w:themeShade="BF"/>
        </w:rPr>
        <w:t xml:space="preserve">[The claim may alternatively specify a minimum rate such as £15 an hour, which is UNISON’s target for the National Minimum Wage] </w:t>
      </w:r>
    </w:p>
    <w:p w14:paraId="00BB3100" w14:textId="77777777" w:rsidR="00C53414" w:rsidRDefault="00C53414" w:rsidP="00C53414">
      <w:pPr>
        <w:rPr>
          <w:rFonts w:ascii="Arial" w:hAnsi="Arial" w:cs="Arial"/>
        </w:rPr>
      </w:pPr>
      <w:r>
        <w:rPr>
          <w:rFonts w:ascii="Arial" w:hAnsi="Arial" w:cs="Arial"/>
        </w:rPr>
        <w:br w:type="page"/>
      </w:r>
    </w:p>
    <w:p w14:paraId="28536D98" w14:textId="77777777" w:rsidR="00C53414" w:rsidRPr="0095316B" w:rsidRDefault="00C53414" w:rsidP="00C53414">
      <w:pPr>
        <w:spacing w:before="120" w:after="0"/>
        <w:rPr>
          <w:rFonts w:ascii="Arial" w:hAnsi="Arial" w:cs="Arial"/>
          <w:b/>
        </w:rPr>
      </w:pPr>
      <w:r>
        <w:rPr>
          <w:rFonts w:ascii="Arial" w:hAnsi="Arial" w:cs="Arial"/>
          <w:b/>
        </w:rPr>
        <w:lastRenderedPageBreak/>
        <w:t xml:space="preserve">2.  </w:t>
      </w:r>
      <w:r w:rsidRPr="0095316B">
        <w:rPr>
          <w:rFonts w:ascii="Arial" w:hAnsi="Arial" w:cs="Arial"/>
          <w:b/>
        </w:rPr>
        <w:t>SUMMARY OF CLAIM</w:t>
      </w:r>
    </w:p>
    <w:p w14:paraId="23A03A96" w14:textId="77777777" w:rsidR="00C53414" w:rsidRPr="0095316B" w:rsidRDefault="00C53414" w:rsidP="00C53414">
      <w:pPr>
        <w:pStyle w:val="BodyTextIndent3"/>
        <w:spacing w:before="120" w:line="276" w:lineRule="auto"/>
        <w:ind w:left="0" w:firstLine="0"/>
        <w:rPr>
          <w:rFonts w:cs="Arial"/>
          <w:sz w:val="22"/>
          <w:szCs w:val="22"/>
        </w:rPr>
      </w:pPr>
      <w:r w:rsidRPr="0095316B">
        <w:rPr>
          <w:rFonts w:cs="Arial"/>
          <w:sz w:val="22"/>
          <w:szCs w:val="22"/>
        </w:rPr>
        <w:t>We are seeking:</w:t>
      </w:r>
    </w:p>
    <w:p w14:paraId="54F44DB7" w14:textId="77777777" w:rsidR="00C53414" w:rsidRPr="00F07D37" w:rsidRDefault="00C53414" w:rsidP="00C53414">
      <w:pPr>
        <w:pStyle w:val="BodyTextIndent3"/>
        <w:numPr>
          <w:ilvl w:val="0"/>
          <w:numId w:val="7"/>
        </w:numPr>
        <w:spacing w:before="120" w:line="276" w:lineRule="auto"/>
        <w:rPr>
          <w:rFonts w:cs="Arial"/>
          <w:b/>
          <w:color w:val="4F6228" w:themeColor="accent3" w:themeShade="80"/>
          <w:sz w:val="22"/>
          <w:szCs w:val="22"/>
        </w:rPr>
      </w:pPr>
      <w:r w:rsidRPr="0095316B">
        <w:rPr>
          <w:rFonts w:cs="Arial"/>
          <w:sz w:val="22"/>
          <w:szCs w:val="22"/>
        </w:rPr>
        <w:t>A</w:t>
      </w:r>
      <w:r w:rsidRPr="002804E2">
        <w:rPr>
          <w:rFonts w:cs="Arial"/>
          <w:b/>
          <w:color w:val="0070C0"/>
          <w:sz w:val="22"/>
          <w:szCs w:val="22"/>
        </w:rPr>
        <w:t xml:space="preserve"> </w:t>
      </w:r>
      <w:r w:rsidRPr="00AC2942">
        <w:rPr>
          <w:rFonts w:cs="Arial"/>
          <w:b/>
          <w:color w:val="76923C"/>
          <w:sz w:val="22"/>
          <w:szCs w:val="22"/>
        </w:rPr>
        <w:t>[__%]</w:t>
      </w:r>
      <w:r>
        <w:rPr>
          <w:rFonts w:cs="Arial"/>
          <w:b/>
          <w:color w:val="76923C"/>
          <w:sz w:val="22"/>
          <w:szCs w:val="22"/>
        </w:rPr>
        <w:t xml:space="preserve"> </w:t>
      </w:r>
      <w:r w:rsidRPr="0095316B">
        <w:rPr>
          <w:rFonts w:cs="Arial"/>
          <w:sz w:val="22"/>
          <w:szCs w:val="22"/>
        </w:rPr>
        <w:t>increase on all salary points and allowances</w:t>
      </w:r>
      <w:r>
        <w:rPr>
          <w:rFonts w:cs="Arial"/>
          <w:sz w:val="22"/>
          <w:szCs w:val="22"/>
        </w:rPr>
        <w:t xml:space="preserve"> </w:t>
      </w:r>
      <w:r w:rsidRPr="009676FA">
        <w:rPr>
          <w:rFonts w:cs="Arial"/>
          <w:bCs/>
          <w:color w:val="76923C" w:themeColor="accent3" w:themeShade="BF"/>
          <w:sz w:val="22"/>
          <w:szCs w:val="22"/>
        </w:rPr>
        <w:t xml:space="preserve">[If you are seeking an increase in line with a related public sector bargaining group, contact the Bargaining Support Group at </w:t>
      </w:r>
      <w:hyperlink r:id="rId13" w:history="1">
        <w:r w:rsidRPr="009676FA">
          <w:rPr>
            <w:rStyle w:val="Hyperlink"/>
            <w:rFonts w:eastAsia="Calibri" w:cs="Arial"/>
            <w:bCs/>
            <w:sz w:val="22"/>
            <w:szCs w:val="22"/>
          </w:rPr>
          <w:t>bsg@unison.co.uk</w:t>
        </w:r>
      </w:hyperlink>
      <w:r w:rsidRPr="009676FA">
        <w:rPr>
          <w:rFonts w:cs="Arial"/>
          <w:bCs/>
          <w:color w:val="76923C" w:themeColor="accent3" w:themeShade="BF"/>
          <w:sz w:val="22"/>
          <w:szCs w:val="22"/>
        </w:rPr>
        <w:t xml:space="preserve"> for the latest figures]</w:t>
      </w:r>
    </w:p>
    <w:p w14:paraId="3B565709" w14:textId="77777777" w:rsidR="00C53414" w:rsidRPr="009676FA" w:rsidRDefault="00C53414" w:rsidP="00C53414">
      <w:pPr>
        <w:pStyle w:val="ListParagraph"/>
        <w:numPr>
          <w:ilvl w:val="0"/>
          <w:numId w:val="6"/>
        </w:numPr>
        <w:spacing w:before="120" w:after="0"/>
        <w:ind w:left="1434" w:hanging="357"/>
        <w:contextualSpacing w:val="0"/>
        <w:rPr>
          <w:rFonts w:ascii="Arial" w:hAnsi="Arial" w:cs="Arial"/>
          <w:b/>
        </w:rPr>
      </w:pPr>
      <w:r w:rsidRPr="009676FA">
        <w:rPr>
          <w:rFonts w:ascii="Arial" w:hAnsi="Arial" w:cs="Arial"/>
        </w:rPr>
        <w:t xml:space="preserve">An additional increase in rates for staff at the bottom of the pay scale to bring their pay up to the level of the Living Wage. </w:t>
      </w:r>
      <w:r w:rsidRPr="009676FA">
        <w:rPr>
          <w:rFonts w:ascii="Arial" w:hAnsi="Arial" w:cs="Arial"/>
          <w:color w:val="76923C" w:themeColor="accent3" w:themeShade="BF"/>
        </w:rPr>
        <w:t xml:space="preserve">[The claim may alternatively specify a minimum rate such as £15 an hour, which is UNISON’s target for the National Minimum Wage] </w:t>
      </w:r>
    </w:p>
    <w:p w14:paraId="7A55C57D" w14:textId="77777777" w:rsidR="00C53414" w:rsidRPr="009676FA" w:rsidRDefault="00C53414" w:rsidP="00C53414">
      <w:pPr>
        <w:pStyle w:val="BodyTextIndent3"/>
        <w:numPr>
          <w:ilvl w:val="0"/>
          <w:numId w:val="7"/>
        </w:numPr>
        <w:spacing w:before="120" w:line="276" w:lineRule="auto"/>
        <w:rPr>
          <w:rFonts w:cs="Arial"/>
          <w:bCs/>
          <w:color w:val="76923C"/>
          <w:sz w:val="22"/>
          <w:szCs w:val="22"/>
        </w:rPr>
      </w:pPr>
      <w:r w:rsidRPr="009676FA">
        <w:rPr>
          <w:rFonts w:cs="Arial"/>
          <w:bCs/>
          <w:color w:val="76923C"/>
          <w:sz w:val="22"/>
          <w:szCs w:val="22"/>
        </w:rPr>
        <w:t>[Any other additions to payments or improvement to conditions – UNISON guides on typical additional components, such as unsocial hours payments, vehicle allowances, reductions in hours, home working supplements, additional leave, workload controls, gender and ethnicity pay gaps</w:t>
      </w:r>
      <w:r>
        <w:rPr>
          <w:rFonts w:cs="Arial"/>
          <w:bCs/>
          <w:color w:val="76923C"/>
          <w:sz w:val="22"/>
          <w:szCs w:val="22"/>
        </w:rPr>
        <w:t xml:space="preserve"> </w:t>
      </w:r>
      <w:r w:rsidRPr="009676FA">
        <w:rPr>
          <w:rFonts w:cs="Arial"/>
          <w:bCs/>
          <w:color w:val="76923C"/>
          <w:sz w:val="22"/>
          <w:szCs w:val="22"/>
        </w:rPr>
        <w:t xml:space="preserve">can be found on the </w:t>
      </w:r>
      <w:hyperlink r:id="rId14" w:history="1">
        <w:r w:rsidRPr="009676FA">
          <w:rPr>
            <w:rStyle w:val="Hyperlink"/>
            <w:rFonts w:eastAsia="Calibri" w:cs="Arial"/>
            <w:bCs/>
            <w:sz w:val="22"/>
            <w:szCs w:val="22"/>
          </w:rPr>
          <w:t>bargaining guides</w:t>
        </w:r>
      </w:hyperlink>
      <w:r w:rsidRPr="009676FA">
        <w:rPr>
          <w:rFonts w:cs="Arial"/>
          <w:bCs/>
          <w:color w:val="76923C"/>
          <w:sz w:val="22"/>
          <w:szCs w:val="22"/>
        </w:rPr>
        <w:t xml:space="preserve"> web page. This page also carries guidance on locational pay supplements and sets out arguments for their defence if employers attack supplements because of increased post-pandemic homeworking arrangements</w:t>
      </w:r>
      <w:r w:rsidRPr="009676FA">
        <w:rPr>
          <w:bCs/>
          <w:color w:val="76923C" w:themeColor="accent3" w:themeShade="BF"/>
          <w:sz w:val="22"/>
          <w:szCs w:val="22"/>
          <w:lang w:val="en-US"/>
        </w:rPr>
        <w:t>]</w:t>
      </w:r>
    </w:p>
    <w:p w14:paraId="478648B7" w14:textId="77777777" w:rsidR="00C53414" w:rsidRDefault="00C53414" w:rsidP="00C53414">
      <w:pPr>
        <w:spacing w:after="0"/>
        <w:rPr>
          <w:rFonts w:ascii="Arial" w:hAnsi="Arial" w:cs="Arial"/>
          <w:b/>
        </w:rPr>
      </w:pPr>
      <w:r w:rsidRPr="0095316B">
        <w:rPr>
          <w:rFonts w:ascii="Arial" w:hAnsi="Arial" w:cs="Arial"/>
          <w:b/>
        </w:rPr>
        <w:tab/>
      </w:r>
    </w:p>
    <w:p w14:paraId="05A07B83" w14:textId="77777777" w:rsidR="00C53414" w:rsidRDefault="00C53414" w:rsidP="00C53414">
      <w:pPr>
        <w:spacing w:after="0"/>
        <w:rPr>
          <w:rFonts w:ascii="Arial" w:hAnsi="Arial" w:cs="Arial"/>
          <w:b/>
        </w:rPr>
      </w:pPr>
    </w:p>
    <w:p w14:paraId="78AEFAB2" w14:textId="77777777" w:rsidR="00C53414" w:rsidRDefault="00C53414" w:rsidP="00C53414">
      <w:pPr>
        <w:rPr>
          <w:rFonts w:cs="Arial"/>
          <w:b/>
        </w:rPr>
      </w:pPr>
      <w:r>
        <w:rPr>
          <w:rFonts w:cs="Arial"/>
          <w:b/>
        </w:rPr>
        <w:br w:type="page"/>
      </w:r>
    </w:p>
    <w:p w14:paraId="6BD48203" w14:textId="77777777" w:rsidR="00C53414" w:rsidRPr="0095316B" w:rsidRDefault="00C53414" w:rsidP="00C53414">
      <w:pPr>
        <w:pStyle w:val="NormalIndent"/>
        <w:tabs>
          <w:tab w:val="left" w:pos="-270"/>
        </w:tabs>
        <w:spacing w:line="276" w:lineRule="auto"/>
        <w:ind w:left="0"/>
        <w:rPr>
          <w:rFonts w:cs="Arial"/>
          <w:b/>
          <w:sz w:val="22"/>
          <w:szCs w:val="22"/>
        </w:rPr>
      </w:pPr>
      <w:r>
        <w:rPr>
          <w:rFonts w:cs="Arial"/>
          <w:b/>
          <w:sz w:val="22"/>
          <w:szCs w:val="22"/>
        </w:rPr>
        <w:lastRenderedPageBreak/>
        <w:t>3.  FALLING VALUE OF PAY</w:t>
      </w:r>
    </w:p>
    <w:p w14:paraId="528C96F6" w14:textId="77777777" w:rsidR="00C53414" w:rsidRDefault="00C53414" w:rsidP="00C53414">
      <w:pPr>
        <w:pStyle w:val="BodyTextIndent3"/>
        <w:spacing w:before="120" w:line="276" w:lineRule="auto"/>
        <w:ind w:left="0" w:firstLine="0"/>
        <w:rPr>
          <w:rFonts w:cs="Arial"/>
          <w:sz w:val="22"/>
          <w:szCs w:val="22"/>
        </w:rPr>
      </w:pPr>
      <w:r>
        <w:rPr>
          <w:rFonts w:cs="Arial"/>
          <w:sz w:val="22"/>
          <w:szCs w:val="22"/>
        </w:rPr>
        <w:t>The table below demonstrates the major fall in living standards suffered by staff over recent years.</w:t>
      </w:r>
    </w:p>
    <w:p w14:paraId="76884E87" w14:textId="77777777" w:rsidR="00C53414" w:rsidRPr="00076717" w:rsidRDefault="00C53414" w:rsidP="00C53414">
      <w:pPr>
        <w:pStyle w:val="BodyTextIndent3"/>
        <w:spacing w:line="276" w:lineRule="auto"/>
        <w:ind w:left="0" w:firstLine="0"/>
        <w:rPr>
          <w:rFonts w:cs="Arial"/>
          <w:sz w:val="8"/>
          <w:szCs w:val="8"/>
        </w:rPr>
      </w:pPr>
    </w:p>
    <w:tbl>
      <w:tblPr>
        <w:tblW w:w="7938" w:type="dxa"/>
        <w:tblInd w:w="817" w:type="dxa"/>
        <w:tblLook w:val="04A0" w:firstRow="1" w:lastRow="0" w:firstColumn="1" w:lastColumn="0" w:noHBand="0" w:noVBand="1"/>
      </w:tblPr>
      <w:tblGrid>
        <w:gridCol w:w="1134"/>
        <w:gridCol w:w="3260"/>
        <w:gridCol w:w="3544"/>
      </w:tblGrid>
      <w:tr w:rsidR="00C53414" w:rsidRPr="0095316B" w14:paraId="56927972" w14:textId="77777777" w:rsidTr="00EC049B">
        <w:trPr>
          <w:trHeight w:val="491"/>
        </w:trPr>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14:paraId="66399836" w14:textId="77777777" w:rsidR="00C53414" w:rsidRPr="0095316B" w:rsidRDefault="00C53414" w:rsidP="00EC049B">
            <w:pPr>
              <w:spacing w:before="120" w:after="0"/>
              <w:jc w:val="center"/>
              <w:rPr>
                <w:rFonts w:ascii="Arial" w:hAnsi="Arial" w:cs="Arial"/>
                <w:color w:val="000000"/>
                <w:lang w:eastAsia="en-GB"/>
              </w:rPr>
            </w:pPr>
            <w:r>
              <w:rPr>
                <w:rFonts w:ascii="Arial" w:hAnsi="Arial" w:cs="Arial"/>
                <w:color w:val="000000"/>
                <w:lang w:eastAsia="en-GB"/>
              </w:rPr>
              <w:t>Year</w:t>
            </w:r>
          </w:p>
        </w:tc>
        <w:tc>
          <w:tcPr>
            <w:tcW w:w="326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4A914388" w14:textId="77777777" w:rsidR="00C53414" w:rsidRPr="0095316B" w:rsidRDefault="00C53414" w:rsidP="00EC049B">
            <w:pPr>
              <w:spacing w:after="0"/>
              <w:jc w:val="center"/>
              <w:rPr>
                <w:rFonts w:ascii="Arial" w:hAnsi="Arial" w:cs="Arial"/>
                <w:color w:val="000000"/>
                <w:lang w:eastAsia="en-GB"/>
              </w:rPr>
            </w:pPr>
            <w:r w:rsidRPr="00AC2942">
              <w:rPr>
                <w:rFonts w:ascii="Arial" w:hAnsi="Arial" w:cs="Arial"/>
                <w:b/>
                <w:color w:val="76923C"/>
                <w:lang w:eastAsia="en-GB"/>
              </w:rPr>
              <w:t>[Organisation]</w:t>
            </w:r>
            <w:r w:rsidRPr="00EA4F37">
              <w:rPr>
                <w:rFonts w:ascii="Arial" w:hAnsi="Arial" w:cs="Arial"/>
                <w:b/>
                <w:color w:val="0070C0"/>
                <w:lang w:eastAsia="en-GB"/>
              </w:rPr>
              <w:t xml:space="preserve"> </w:t>
            </w:r>
            <w:r w:rsidRPr="0095316B">
              <w:rPr>
                <w:rFonts w:ascii="Arial" w:hAnsi="Arial" w:cs="Arial"/>
                <w:color w:val="000000"/>
                <w:lang w:eastAsia="en-GB"/>
              </w:rPr>
              <w:t>pay increases</w:t>
            </w:r>
          </w:p>
        </w:tc>
        <w:tc>
          <w:tcPr>
            <w:tcW w:w="3544"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41D8922C" w14:textId="77777777" w:rsidR="00C53414" w:rsidRDefault="00C53414" w:rsidP="00EC049B">
            <w:pPr>
              <w:spacing w:after="0"/>
              <w:jc w:val="center"/>
              <w:rPr>
                <w:rFonts w:ascii="Arial" w:hAnsi="Arial" w:cs="Arial"/>
                <w:color w:val="000000"/>
                <w:lang w:eastAsia="en-GB"/>
              </w:rPr>
            </w:pPr>
            <w:r>
              <w:rPr>
                <w:rFonts w:ascii="Arial" w:hAnsi="Arial" w:cs="Arial"/>
                <w:color w:val="000000"/>
                <w:lang w:eastAsia="en-GB"/>
              </w:rPr>
              <w:t>Rise in cost of living</w:t>
            </w:r>
            <w:r>
              <w:rPr>
                <w:rStyle w:val="FootnoteReference"/>
                <w:lang w:eastAsia="en-GB"/>
              </w:rPr>
              <w:footnoteReference w:id="1"/>
            </w:r>
          </w:p>
          <w:p w14:paraId="2C6C6CB0" w14:textId="77777777" w:rsidR="00C53414" w:rsidRPr="0095316B" w:rsidRDefault="00C53414" w:rsidP="00EC049B">
            <w:pPr>
              <w:spacing w:after="0"/>
              <w:jc w:val="center"/>
              <w:rPr>
                <w:rFonts w:ascii="Arial" w:hAnsi="Arial" w:cs="Arial"/>
                <w:color w:val="000000"/>
                <w:lang w:eastAsia="en-GB"/>
              </w:rPr>
            </w:pPr>
            <w:r w:rsidRPr="000D1F8B">
              <w:rPr>
                <w:rFonts w:ascii="Arial" w:hAnsi="Arial" w:cs="Arial"/>
                <w:color w:val="000000"/>
                <w:sz w:val="18"/>
                <w:szCs w:val="18"/>
                <w:lang w:eastAsia="en-GB"/>
              </w:rPr>
              <w:t>(as measured by Retail Prices Index)</w:t>
            </w:r>
          </w:p>
        </w:tc>
      </w:tr>
      <w:tr w:rsidR="00C53414" w:rsidRPr="0095316B" w14:paraId="4472C03E" w14:textId="77777777" w:rsidTr="00EC049B">
        <w:trPr>
          <w:trHeight w:val="390"/>
        </w:trPr>
        <w:tc>
          <w:tcPr>
            <w:tcW w:w="1134"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4C49FEA1" w14:textId="77777777" w:rsidR="00C53414" w:rsidRPr="0095316B" w:rsidRDefault="00C53414" w:rsidP="00EC049B">
            <w:pPr>
              <w:spacing w:after="0"/>
              <w:ind w:firstLineChars="100" w:firstLine="220"/>
              <w:rPr>
                <w:rFonts w:ascii="Arial" w:hAnsi="Arial" w:cs="Arial"/>
                <w:color w:val="000000"/>
                <w:lang w:eastAsia="en-GB"/>
              </w:rPr>
            </w:pPr>
            <w:r w:rsidRPr="0095316B">
              <w:rPr>
                <w:rFonts w:ascii="Arial" w:hAnsi="Arial" w:cs="Arial"/>
                <w:color w:val="000000"/>
                <w:lang w:eastAsia="en-GB"/>
              </w:rPr>
              <w:t>2010</w:t>
            </w:r>
          </w:p>
        </w:tc>
        <w:tc>
          <w:tcPr>
            <w:tcW w:w="3260" w:type="dxa"/>
            <w:tcBorders>
              <w:top w:val="nil"/>
              <w:left w:val="nil"/>
              <w:bottom w:val="single" w:sz="4" w:space="0" w:color="auto"/>
              <w:right w:val="single" w:sz="4" w:space="0" w:color="auto"/>
            </w:tcBorders>
            <w:shd w:val="clear" w:color="auto" w:fill="E5DFEC" w:themeFill="accent4" w:themeFillTint="33"/>
            <w:noWrap/>
            <w:vAlign w:val="bottom"/>
            <w:hideMark/>
          </w:tcPr>
          <w:p w14:paraId="4DBA35C3" w14:textId="77777777" w:rsidR="00C53414" w:rsidRPr="00AC2942" w:rsidRDefault="00C53414" w:rsidP="00EC049B">
            <w:pPr>
              <w:spacing w:after="0"/>
              <w:ind w:firstLineChars="15" w:firstLine="33"/>
              <w:jc w:val="center"/>
              <w:rPr>
                <w:rFonts w:ascii="Arial" w:hAnsi="Arial" w:cs="Arial"/>
                <w:b/>
                <w:color w:val="76923C"/>
                <w:lang w:eastAsia="en-GB"/>
              </w:rPr>
            </w:pPr>
            <w:r w:rsidRPr="00AC2942">
              <w:rPr>
                <w:rFonts w:ascii="Arial" w:hAnsi="Arial" w:cs="Arial"/>
                <w:b/>
                <w:color w:val="76923C"/>
                <w:lang w:eastAsia="en-GB"/>
              </w:rPr>
              <w:t>[Insert pay rise]</w:t>
            </w:r>
          </w:p>
        </w:tc>
        <w:tc>
          <w:tcPr>
            <w:tcW w:w="3544" w:type="dxa"/>
            <w:tcBorders>
              <w:top w:val="nil"/>
              <w:left w:val="nil"/>
              <w:bottom w:val="single" w:sz="4" w:space="0" w:color="auto"/>
              <w:right w:val="single" w:sz="4" w:space="0" w:color="auto"/>
            </w:tcBorders>
            <w:shd w:val="clear" w:color="auto" w:fill="E5DFEC" w:themeFill="accent4" w:themeFillTint="33"/>
            <w:noWrap/>
            <w:vAlign w:val="bottom"/>
            <w:hideMark/>
          </w:tcPr>
          <w:p w14:paraId="7BAD5A6B" w14:textId="77777777" w:rsidR="00C53414" w:rsidRPr="0095316B" w:rsidRDefault="00C53414" w:rsidP="00EC049B">
            <w:pPr>
              <w:spacing w:after="0"/>
              <w:ind w:firstLineChars="100" w:firstLine="220"/>
              <w:jc w:val="center"/>
              <w:rPr>
                <w:rFonts w:ascii="Arial" w:hAnsi="Arial" w:cs="Arial"/>
                <w:color w:val="000000"/>
                <w:lang w:eastAsia="en-GB"/>
              </w:rPr>
            </w:pPr>
            <w:r>
              <w:rPr>
                <w:rFonts w:ascii="Arial" w:hAnsi="Arial" w:cs="Arial"/>
                <w:color w:val="000000"/>
                <w:lang w:eastAsia="en-GB"/>
              </w:rPr>
              <w:t>4.6</w:t>
            </w:r>
            <w:r w:rsidRPr="0095316B">
              <w:rPr>
                <w:rFonts w:ascii="Arial" w:hAnsi="Arial" w:cs="Arial"/>
                <w:color w:val="000000"/>
                <w:lang w:eastAsia="en-GB"/>
              </w:rPr>
              <w:t>%</w:t>
            </w:r>
          </w:p>
        </w:tc>
      </w:tr>
      <w:tr w:rsidR="00C53414" w:rsidRPr="0095316B" w14:paraId="287DC649" w14:textId="77777777" w:rsidTr="00EC049B">
        <w:trPr>
          <w:trHeight w:val="390"/>
        </w:trPr>
        <w:tc>
          <w:tcPr>
            <w:tcW w:w="1134"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0145F0A8" w14:textId="77777777" w:rsidR="00C53414" w:rsidRPr="0095316B" w:rsidRDefault="00C53414" w:rsidP="00EC049B">
            <w:pPr>
              <w:spacing w:after="0"/>
              <w:ind w:firstLineChars="100" w:firstLine="220"/>
              <w:rPr>
                <w:rFonts w:ascii="Arial" w:hAnsi="Arial" w:cs="Arial"/>
                <w:color w:val="000000"/>
                <w:lang w:eastAsia="en-GB"/>
              </w:rPr>
            </w:pPr>
            <w:r>
              <w:rPr>
                <w:rFonts w:ascii="Arial" w:hAnsi="Arial" w:cs="Arial"/>
                <w:color w:val="000000"/>
                <w:lang w:eastAsia="en-GB"/>
              </w:rPr>
              <w:t>2011</w:t>
            </w:r>
          </w:p>
        </w:tc>
        <w:tc>
          <w:tcPr>
            <w:tcW w:w="3260" w:type="dxa"/>
            <w:tcBorders>
              <w:top w:val="nil"/>
              <w:left w:val="nil"/>
              <w:bottom w:val="single" w:sz="4" w:space="0" w:color="auto"/>
              <w:right w:val="single" w:sz="4" w:space="0" w:color="auto"/>
            </w:tcBorders>
            <w:shd w:val="clear" w:color="auto" w:fill="E5DFEC" w:themeFill="accent4" w:themeFillTint="33"/>
            <w:noWrap/>
            <w:vAlign w:val="bottom"/>
            <w:hideMark/>
          </w:tcPr>
          <w:p w14:paraId="732E003F" w14:textId="77777777" w:rsidR="00C53414" w:rsidRPr="00AC2942" w:rsidRDefault="00C53414" w:rsidP="00EC049B">
            <w:pPr>
              <w:spacing w:after="0"/>
              <w:jc w:val="center"/>
              <w:rPr>
                <w:rFonts w:ascii="Arial" w:hAnsi="Arial" w:cs="Arial"/>
                <w:color w:val="76923C"/>
                <w:lang w:eastAsia="en-GB"/>
              </w:rPr>
            </w:pPr>
            <w:r w:rsidRPr="00AC2942">
              <w:rPr>
                <w:rFonts w:ascii="Arial" w:hAnsi="Arial" w:cs="Arial"/>
                <w:b/>
                <w:color w:val="76923C"/>
                <w:lang w:eastAsia="en-GB"/>
              </w:rPr>
              <w:t>[Insert pay rise]</w:t>
            </w:r>
          </w:p>
        </w:tc>
        <w:tc>
          <w:tcPr>
            <w:tcW w:w="3544" w:type="dxa"/>
            <w:tcBorders>
              <w:top w:val="nil"/>
              <w:left w:val="nil"/>
              <w:bottom w:val="single" w:sz="4" w:space="0" w:color="auto"/>
              <w:right w:val="single" w:sz="4" w:space="0" w:color="auto"/>
            </w:tcBorders>
            <w:shd w:val="clear" w:color="auto" w:fill="E5DFEC" w:themeFill="accent4" w:themeFillTint="33"/>
            <w:noWrap/>
            <w:vAlign w:val="bottom"/>
            <w:hideMark/>
          </w:tcPr>
          <w:p w14:paraId="46CC58F7" w14:textId="77777777" w:rsidR="00C53414" w:rsidRPr="0095316B" w:rsidRDefault="00C53414" w:rsidP="00EC049B">
            <w:pPr>
              <w:spacing w:after="0"/>
              <w:ind w:firstLineChars="100" w:firstLine="220"/>
              <w:jc w:val="center"/>
              <w:rPr>
                <w:rFonts w:ascii="Arial" w:hAnsi="Arial" w:cs="Arial"/>
                <w:color w:val="000000"/>
                <w:lang w:eastAsia="en-GB"/>
              </w:rPr>
            </w:pPr>
            <w:r>
              <w:rPr>
                <w:rFonts w:ascii="Arial" w:hAnsi="Arial" w:cs="Arial"/>
                <w:color w:val="000000"/>
                <w:lang w:eastAsia="en-GB"/>
              </w:rPr>
              <w:t>5.2</w:t>
            </w:r>
            <w:r w:rsidRPr="0095316B">
              <w:rPr>
                <w:rFonts w:ascii="Arial" w:hAnsi="Arial" w:cs="Arial"/>
                <w:color w:val="000000"/>
                <w:lang w:eastAsia="en-GB"/>
              </w:rPr>
              <w:t>%</w:t>
            </w:r>
          </w:p>
        </w:tc>
      </w:tr>
      <w:tr w:rsidR="00C53414" w:rsidRPr="0095316B" w14:paraId="3314A97D" w14:textId="77777777" w:rsidTr="00EC049B">
        <w:trPr>
          <w:trHeight w:val="390"/>
        </w:trPr>
        <w:tc>
          <w:tcPr>
            <w:tcW w:w="1134"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7C2CAE17" w14:textId="77777777" w:rsidR="00C53414" w:rsidRPr="0095316B" w:rsidRDefault="00C53414" w:rsidP="00EC049B">
            <w:pPr>
              <w:spacing w:after="0"/>
              <w:ind w:firstLineChars="100" w:firstLine="220"/>
              <w:rPr>
                <w:rFonts w:ascii="Arial" w:hAnsi="Arial" w:cs="Arial"/>
                <w:color w:val="000000"/>
                <w:lang w:eastAsia="en-GB"/>
              </w:rPr>
            </w:pPr>
            <w:r>
              <w:rPr>
                <w:rFonts w:ascii="Arial" w:hAnsi="Arial" w:cs="Arial"/>
                <w:color w:val="000000"/>
                <w:lang w:eastAsia="en-GB"/>
              </w:rPr>
              <w:t>2012</w:t>
            </w:r>
          </w:p>
        </w:tc>
        <w:tc>
          <w:tcPr>
            <w:tcW w:w="3260" w:type="dxa"/>
            <w:tcBorders>
              <w:top w:val="nil"/>
              <w:left w:val="nil"/>
              <w:bottom w:val="single" w:sz="4" w:space="0" w:color="auto"/>
              <w:right w:val="single" w:sz="4" w:space="0" w:color="auto"/>
            </w:tcBorders>
            <w:shd w:val="clear" w:color="auto" w:fill="E5DFEC" w:themeFill="accent4" w:themeFillTint="33"/>
            <w:noWrap/>
            <w:vAlign w:val="bottom"/>
            <w:hideMark/>
          </w:tcPr>
          <w:p w14:paraId="591FA4CF" w14:textId="77777777" w:rsidR="00C53414" w:rsidRPr="00AC2942" w:rsidRDefault="00C53414" w:rsidP="00EC049B">
            <w:pPr>
              <w:spacing w:after="0"/>
              <w:jc w:val="center"/>
              <w:rPr>
                <w:rFonts w:ascii="Arial" w:hAnsi="Arial" w:cs="Arial"/>
                <w:color w:val="76923C"/>
                <w:lang w:eastAsia="en-GB"/>
              </w:rPr>
            </w:pPr>
            <w:r w:rsidRPr="00AC2942">
              <w:rPr>
                <w:rFonts w:ascii="Arial" w:hAnsi="Arial" w:cs="Arial"/>
                <w:b/>
                <w:color w:val="76923C"/>
                <w:lang w:eastAsia="en-GB"/>
              </w:rPr>
              <w:t>[Insert pay rise]</w:t>
            </w:r>
          </w:p>
        </w:tc>
        <w:tc>
          <w:tcPr>
            <w:tcW w:w="3544" w:type="dxa"/>
            <w:tcBorders>
              <w:top w:val="nil"/>
              <w:left w:val="nil"/>
              <w:bottom w:val="single" w:sz="4" w:space="0" w:color="auto"/>
              <w:right w:val="single" w:sz="4" w:space="0" w:color="auto"/>
            </w:tcBorders>
            <w:shd w:val="clear" w:color="auto" w:fill="E5DFEC" w:themeFill="accent4" w:themeFillTint="33"/>
            <w:noWrap/>
            <w:vAlign w:val="bottom"/>
            <w:hideMark/>
          </w:tcPr>
          <w:p w14:paraId="2E028E2A" w14:textId="77777777" w:rsidR="00C53414" w:rsidRPr="0095316B" w:rsidRDefault="00C53414" w:rsidP="00EC049B">
            <w:pPr>
              <w:spacing w:after="0"/>
              <w:ind w:firstLineChars="100" w:firstLine="220"/>
              <w:jc w:val="center"/>
              <w:rPr>
                <w:rFonts w:ascii="Arial" w:hAnsi="Arial" w:cs="Arial"/>
                <w:color w:val="000000"/>
                <w:lang w:eastAsia="en-GB"/>
              </w:rPr>
            </w:pPr>
            <w:r>
              <w:rPr>
                <w:rFonts w:ascii="Arial" w:hAnsi="Arial" w:cs="Arial"/>
                <w:color w:val="000000"/>
                <w:lang w:eastAsia="en-GB"/>
              </w:rPr>
              <w:t>3.2</w:t>
            </w:r>
            <w:r w:rsidRPr="0095316B">
              <w:rPr>
                <w:rFonts w:ascii="Arial" w:hAnsi="Arial" w:cs="Arial"/>
                <w:color w:val="000000"/>
                <w:lang w:eastAsia="en-GB"/>
              </w:rPr>
              <w:t>%</w:t>
            </w:r>
          </w:p>
        </w:tc>
      </w:tr>
      <w:tr w:rsidR="00C53414" w:rsidRPr="0095316B" w14:paraId="5D826964" w14:textId="77777777" w:rsidTr="00EC049B">
        <w:trPr>
          <w:trHeight w:val="390"/>
        </w:trPr>
        <w:tc>
          <w:tcPr>
            <w:tcW w:w="1134"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3AB6FE25" w14:textId="77777777" w:rsidR="00C53414" w:rsidRPr="0095316B" w:rsidRDefault="00C53414" w:rsidP="00EC049B">
            <w:pPr>
              <w:spacing w:after="0"/>
              <w:ind w:firstLineChars="100" w:firstLine="220"/>
              <w:rPr>
                <w:rFonts w:ascii="Arial" w:hAnsi="Arial" w:cs="Arial"/>
                <w:color w:val="000000"/>
                <w:lang w:eastAsia="en-GB"/>
              </w:rPr>
            </w:pPr>
            <w:r>
              <w:rPr>
                <w:rFonts w:ascii="Arial" w:hAnsi="Arial" w:cs="Arial"/>
                <w:color w:val="000000"/>
                <w:lang w:eastAsia="en-GB"/>
              </w:rPr>
              <w:t>2013</w:t>
            </w:r>
          </w:p>
        </w:tc>
        <w:tc>
          <w:tcPr>
            <w:tcW w:w="3260" w:type="dxa"/>
            <w:tcBorders>
              <w:top w:val="nil"/>
              <w:left w:val="nil"/>
              <w:bottom w:val="single" w:sz="4" w:space="0" w:color="auto"/>
              <w:right w:val="single" w:sz="4" w:space="0" w:color="auto"/>
            </w:tcBorders>
            <w:shd w:val="clear" w:color="auto" w:fill="E5DFEC" w:themeFill="accent4" w:themeFillTint="33"/>
            <w:noWrap/>
            <w:vAlign w:val="bottom"/>
            <w:hideMark/>
          </w:tcPr>
          <w:p w14:paraId="1940B433" w14:textId="77777777" w:rsidR="00C53414" w:rsidRPr="00AC2942" w:rsidRDefault="00C53414" w:rsidP="00EC049B">
            <w:pPr>
              <w:spacing w:after="0"/>
              <w:jc w:val="center"/>
              <w:rPr>
                <w:rFonts w:ascii="Arial" w:hAnsi="Arial" w:cs="Arial"/>
                <w:color w:val="76923C"/>
                <w:lang w:eastAsia="en-GB"/>
              </w:rPr>
            </w:pPr>
            <w:r w:rsidRPr="00AC2942">
              <w:rPr>
                <w:rFonts w:ascii="Arial" w:hAnsi="Arial" w:cs="Arial"/>
                <w:b/>
                <w:color w:val="76923C"/>
                <w:lang w:eastAsia="en-GB"/>
              </w:rPr>
              <w:t>[Insert pay rise]</w:t>
            </w:r>
          </w:p>
        </w:tc>
        <w:tc>
          <w:tcPr>
            <w:tcW w:w="3544" w:type="dxa"/>
            <w:tcBorders>
              <w:top w:val="nil"/>
              <w:left w:val="nil"/>
              <w:bottom w:val="single" w:sz="4" w:space="0" w:color="auto"/>
              <w:right w:val="single" w:sz="4" w:space="0" w:color="auto"/>
            </w:tcBorders>
            <w:shd w:val="clear" w:color="auto" w:fill="E5DFEC" w:themeFill="accent4" w:themeFillTint="33"/>
            <w:noWrap/>
            <w:vAlign w:val="bottom"/>
            <w:hideMark/>
          </w:tcPr>
          <w:p w14:paraId="624DCB70" w14:textId="77777777" w:rsidR="00C53414" w:rsidRPr="0095316B" w:rsidRDefault="00C53414" w:rsidP="00EC049B">
            <w:pPr>
              <w:spacing w:after="0"/>
              <w:ind w:firstLineChars="100" w:firstLine="220"/>
              <w:jc w:val="center"/>
              <w:rPr>
                <w:rFonts w:ascii="Arial" w:hAnsi="Arial" w:cs="Arial"/>
                <w:color w:val="000000"/>
                <w:lang w:eastAsia="en-GB"/>
              </w:rPr>
            </w:pPr>
            <w:r>
              <w:rPr>
                <w:rFonts w:ascii="Arial" w:hAnsi="Arial" w:cs="Arial"/>
                <w:color w:val="000000"/>
                <w:lang w:eastAsia="en-GB"/>
              </w:rPr>
              <w:t>3.0</w:t>
            </w:r>
            <w:r w:rsidRPr="0095316B">
              <w:rPr>
                <w:rFonts w:ascii="Arial" w:hAnsi="Arial" w:cs="Arial"/>
                <w:color w:val="000000"/>
                <w:lang w:eastAsia="en-GB"/>
              </w:rPr>
              <w:t>%</w:t>
            </w:r>
          </w:p>
        </w:tc>
      </w:tr>
      <w:tr w:rsidR="00C53414" w:rsidRPr="0095316B" w14:paraId="41615466" w14:textId="77777777" w:rsidTr="00EC049B">
        <w:trPr>
          <w:trHeight w:val="390"/>
        </w:trPr>
        <w:tc>
          <w:tcPr>
            <w:tcW w:w="1134"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6F121C22" w14:textId="77777777" w:rsidR="00C53414" w:rsidRPr="0095316B" w:rsidRDefault="00C53414" w:rsidP="00EC049B">
            <w:pPr>
              <w:spacing w:after="0"/>
              <w:ind w:firstLineChars="100" w:firstLine="220"/>
              <w:rPr>
                <w:rFonts w:ascii="Arial" w:hAnsi="Arial" w:cs="Arial"/>
                <w:color w:val="000000"/>
                <w:lang w:eastAsia="en-GB"/>
              </w:rPr>
            </w:pPr>
            <w:r>
              <w:rPr>
                <w:rFonts w:ascii="Arial" w:hAnsi="Arial" w:cs="Arial"/>
                <w:color w:val="000000"/>
                <w:lang w:eastAsia="en-GB"/>
              </w:rPr>
              <w:t>2014</w:t>
            </w:r>
          </w:p>
        </w:tc>
        <w:tc>
          <w:tcPr>
            <w:tcW w:w="3260" w:type="dxa"/>
            <w:tcBorders>
              <w:top w:val="nil"/>
              <w:left w:val="nil"/>
              <w:bottom w:val="single" w:sz="4" w:space="0" w:color="auto"/>
              <w:right w:val="single" w:sz="4" w:space="0" w:color="auto"/>
            </w:tcBorders>
            <w:shd w:val="clear" w:color="auto" w:fill="E5DFEC" w:themeFill="accent4" w:themeFillTint="33"/>
            <w:noWrap/>
            <w:vAlign w:val="bottom"/>
            <w:hideMark/>
          </w:tcPr>
          <w:p w14:paraId="24CE3964" w14:textId="77777777" w:rsidR="00C53414" w:rsidRPr="00AC2942" w:rsidRDefault="00C53414" w:rsidP="00EC049B">
            <w:pPr>
              <w:spacing w:after="0"/>
              <w:jc w:val="center"/>
              <w:rPr>
                <w:rFonts w:ascii="Arial" w:hAnsi="Arial" w:cs="Arial"/>
                <w:color w:val="76923C"/>
                <w:lang w:eastAsia="en-GB"/>
              </w:rPr>
            </w:pPr>
            <w:r w:rsidRPr="00AC2942">
              <w:rPr>
                <w:rFonts w:ascii="Arial" w:hAnsi="Arial" w:cs="Arial"/>
                <w:b/>
                <w:color w:val="76923C"/>
                <w:lang w:eastAsia="en-GB"/>
              </w:rPr>
              <w:t>[Insert pay rise]</w:t>
            </w:r>
          </w:p>
        </w:tc>
        <w:tc>
          <w:tcPr>
            <w:tcW w:w="3544" w:type="dxa"/>
            <w:tcBorders>
              <w:top w:val="nil"/>
              <w:left w:val="nil"/>
              <w:bottom w:val="single" w:sz="4" w:space="0" w:color="auto"/>
              <w:right w:val="single" w:sz="4" w:space="0" w:color="auto"/>
            </w:tcBorders>
            <w:shd w:val="clear" w:color="auto" w:fill="E5DFEC" w:themeFill="accent4" w:themeFillTint="33"/>
            <w:noWrap/>
            <w:vAlign w:val="bottom"/>
            <w:hideMark/>
          </w:tcPr>
          <w:p w14:paraId="167C80AE" w14:textId="77777777" w:rsidR="00C53414" w:rsidRPr="0095316B" w:rsidRDefault="00C53414" w:rsidP="00EC049B">
            <w:pPr>
              <w:spacing w:after="0"/>
              <w:ind w:firstLineChars="100" w:firstLine="220"/>
              <w:jc w:val="center"/>
              <w:rPr>
                <w:rFonts w:ascii="Arial" w:hAnsi="Arial" w:cs="Arial"/>
                <w:color w:val="000000"/>
                <w:lang w:eastAsia="en-GB"/>
              </w:rPr>
            </w:pPr>
            <w:r>
              <w:rPr>
                <w:rFonts w:ascii="Arial" w:hAnsi="Arial" w:cs="Arial"/>
                <w:color w:val="000000"/>
                <w:lang w:eastAsia="en-GB"/>
              </w:rPr>
              <w:t>2.4</w:t>
            </w:r>
            <w:r w:rsidRPr="0095316B">
              <w:rPr>
                <w:rFonts w:ascii="Arial" w:hAnsi="Arial" w:cs="Arial"/>
                <w:color w:val="000000"/>
                <w:lang w:eastAsia="en-GB"/>
              </w:rPr>
              <w:t>%</w:t>
            </w:r>
          </w:p>
        </w:tc>
      </w:tr>
      <w:tr w:rsidR="00C53414" w:rsidRPr="0095316B" w14:paraId="0F29C8FD" w14:textId="77777777" w:rsidTr="00EC049B">
        <w:trPr>
          <w:trHeight w:val="390"/>
        </w:trPr>
        <w:tc>
          <w:tcPr>
            <w:tcW w:w="1134"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4DEFA7F1" w14:textId="77777777" w:rsidR="00C53414" w:rsidRPr="0095316B" w:rsidRDefault="00C53414" w:rsidP="00EC049B">
            <w:pPr>
              <w:spacing w:after="0"/>
              <w:ind w:firstLineChars="100" w:firstLine="220"/>
              <w:rPr>
                <w:rFonts w:ascii="Arial" w:hAnsi="Arial" w:cs="Arial"/>
                <w:color w:val="000000"/>
                <w:lang w:eastAsia="en-GB"/>
              </w:rPr>
            </w:pPr>
            <w:r>
              <w:rPr>
                <w:rFonts w:ascii="Arial" w:hAnsi="Arial" w:cs="Arial"/>
                <w:color w:val="000000"/>
                <w:lang w:eastAsia="en-GB"/>
              </w:rPr>
              <w:t>2015</w:t>
            </w:r>
          </w:p>
        </w:tc>
        <w:tc>
          <w:tcPr>
            <w:tcW w:w="3260" w:type="dxa"/>
            <w:tcBorders>
              <w:top w:val="nil"/>
              <w:left w:val="nil"/>
              <w:bottom w:val="single" w:sz="4" w:space="0" w:color="auto"/>
              <w:right w:val="single" w:sz="4" w:space="0" w:color="auto"/>
            </w:tcBorders>
            <w:shd w:val="clear" w:color="auto" w:fill="E5DFEC" w:themeFill="accent4" w:themeFillTint="33"/>
            <w:noWrap/>
            <w:vAlign w:val="bottom"/>
            <w:hideMark/>
          </w:tcPr>
          <w:p w14:paraId="7E0AAF0D" w14:textId="77777777" w:rsidR="00C53414" w:rsidRPr="00AC2942" w:rsidRDefault="00C53414" w:rsidP="00EC049B">
            <w:pPr>
              <w:spacing w:after="0"/>
              <w:jc w:val="center"/>
              <w:rPr>
                <w:rFonts w:ascii="Arial" w:hAnsi="Arial" w:cs="Arial"/>
                <w:color w:val="76923C"/>
                <w:lang w:eastAsia="en-GB"/>
              </w:rPr>
            </w:pPr>
            <w:r w:rsidRPr="00AC2942">
              <w:rPr>
                <w:rFonts w:ascii="Arial" w:hAnsi="Arial" w:cs="Arial"/>
                <w:b/>
                <w:color w:val="76923C"/>
                <w:lang w:eastAsia="en-GB"/>
              </w:rPr>
              <w:t>[Insert pay rise]</w:t>
            </w:r>
          </w:p>
        </w:tc>
        <w:tc>
          <w:tcPr>
            <w:tcW w:w="3544" w:type="dxa"/>
            <w:tcBorders>
              <w:top w:val="nil"/>
              <w:left w:val="nil"/>
              <w:bottom w:val="single" w:sz="4" w:space="0" w:color="auto"/>
              <w:right w:val="single" w:sz="4" w:space="0" w:color="auto"/>
            </w:tcBorders>
            <w:shd w:val="clear" w:color="auto" w:fill="E5DFEC" w:themeFill="accent4" w:themeFillTint="33"/>
            <w:noWrap/>
            <w:vAlign w:val="bottom"/>
            <w:hideMark/>
          </w:tcPr>
          <w:p w14:paraId="7AEA7224" w14:textId="77777777" w:rsidR="00C53414" w:rsidRPr="0095316B" w:rsidRDefault="00C53414" w:rsidP="00EC049B">
            <w:pPr>
              <w:spacing w:after="0"/>
              <w:ind w:firstLineChars="100" w:firstLine="220"/>
              <w:jc w:val="center"/>
              <w:rPr>
                <w:rFonts w:ascii="Arial" w:hAnsi="Arial" w:cs="Arial"/>
                <w:color w:val="000000"/>
                <w:lang w:eastAsia="en-GB"/>
              </w:rPr>
            </w:pPr>
            <w:r>
              <w:rPr>
                <w:rFonts w:ascii="Arial" w:hAnsi="Arial" w:cs="Arial"/>
                <w:color w:val="000000"/>
                <w:lang w:eastAsia="en-GB"/>
              </w:rPr>
              <w:t>1.0</w:t>
            </w:r>
            <w:r w:rsidRPr="0095316B">
              <w:rPr>
                <w:rFonts w:ascii="Arial" w:hAnsi="Arial" w:cs="Arial"/>
                <w:color w:val="000000"/>
                <w:lang w:eastAsia="en-GB"/>
              </w:rPr>
              <w:t>%</w:t>
            </w:r>
          </w:p>
        </w:tc>
      </w:tr>
      <w:tr w:rsidR="00C53414" w:rsidRPr="0095316B" w14:paraId="776225C2" w14:textId="77777777" w:rsidTr="00EC049B">
        <w:trPr>
          <w:trHeight w:val="390"/>
        </w:trPr>
        <w:tc>
          <w:tcPr>
            <w:tcW w:w="1134"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511059C4" w14:textId="77777777" w:rsidR="00C53414" w:rsidRPr="0095316B" w:rsidRDefault="00C53414" w:rsidP="00EC049B">
            <w:pPr>
              <w:spacing w:after="0"/>
              <w:ind w:firstLineChars="100" w:firstLine="220"/>
              <w:rPr>
                <w:rFonts w:ascii="Arial" w:hAnsi="Arial" w:cs="Arial"/>
                <w:color w:val="000000"/>
                <w:lang w:eastAsia="en-GB"/>
              </w:rPr>
            </w:pPr>
            <w:r>
              <w:rPr>
                <w:rFonts w:ascii="Arial" w:hAnsi="Arial" w:cs="Arial"/>
                <w:color w:val="000000"/>
                <w:lang w:eastAsia="en-GB"/>
              </w:rPr>
              <w:t>2016</w:t>
            </w:r>
          </w:p>
        </w:tc>
        <w:tc>
          <w:tcPr>
            <w:tcW w:w="3260" w:type="dxa"/>
            <w:tcBorders>
              <w:top w:val="nil"/>
              <w:left w:val="nil"/>
              <w:bottom w:val="single" w:sz="4" w:space="0" w:color="auto"/>
              <w:right w:val="single" w:sz="4" w:space="0" w:color="auto"/>
            </w:tcBorders>
            <w:shd w:val="clear" w:color="auto" w:fill="E5DFEC" w:themeFill="accent4" w:themeFillTint="33"/>
            <w:noWrap/>
            <w:vAlign w:val="bottom"/>
            <w:hideMark/>
          </w:tcPr>
          <w:p w14:paraId="7B509575" w14:textId="77777777" w:rsidR="00C53414" w:rsidRPr="00AC2942" w:rsidRDefault="00C53414" w:rsidP="00EC049B">
            <w:pPr>
              <w:spacing w:after="0"/>
              <w:jc w:val="center"/>
              <w:rPr>
                <w:rFonts w:ascii="Arial" w:hAnsi="Arial" w:cs="Arial"/>
                <w:color w:val="76923C"/>
                <w:lang w:eastAsia="en-GB"/>
              </w:rPr>
            </w:pPr>
            <w:r w:rsidRPr="00AC2942">
              <w:rPr>
                <w:rFonts w:ascii="Arial" w:hAnsi="Arial" w:cs="Arial"/>
                <w:b/>
                <w:color w:val="76923C"/>
                <w:lang w:eastAsia="en-GB"/>
              </w:rPr>
              <w:t>[Insert pay rise]</w:t>
            </w:r>
          </w:p>
        </w:tc>
        <w:tc>
          <w:tcPr>
            <w:tcW w:w="3544" w:type="dxa"/>
            <w:tcBorders>
              <w:top w:val="nil"/>
              <w:left w:val="nil"/>
              <w:bottom w:val="single" w:sz="4" w:space="0" w:color="auto"/>
              <w:right w:val="single" w:sz="4" w:space="0" w:color="auto"/>
            </w:tcBorders>
            <w:shd w:val="clear" w:color="auto" w:fill="E5DFEC" w:themeFill="accent4" w:themeFillTint="33"/>
            <w:noWrap/>
            <w:vAlign w:val="bottom"/>
            <w:hideMark/>
          </w:tcPr>
          <w:p w14:paraId="5D82A0DD" w14:textId="77777777" w:rsidR="00C53414" w:rsidRPr="0095316B" w:rsidRDefault="00C53414" w:rsidP="00EC049B">
            <w:pPr>
              <w:spacing w:after="0"/>
              <w:ind w:firstLineChars="100" w:firstLine="220"/>
              <w:jc w:val="center"/>
              <w:rPr>
                <w:rFonts w:ascii="Arial" w:hAnsi="Arial" w:cs="Arial"/>
                <w:color w:val="000000"/>
                <w:lang w:eastAsia="en-GB"/>
              </w:rPr>
            </w:pPr>
            <w:r>
              <w:rPr>
                <w:rFonts w:ascii="Arial" w:hAnsi="Arial" w:cs="Arial"/>
                <w:color w:val="000000"/>
                <w:lang w:eastAsia="en-GB"/>
              </w:rPr>
              <w:t>1.8</w:t>
            </w:r>
            <w:r w:rsidRPr="0095316B">
              <w:rPr>
                <w:rFonts w:ascii="Arial" w:hAnsi="Arial" w:cs="Arial"/>
                <w:color w:val="000000"/>
                <w:lang w:eastAsia="en-GB"/>
              </w:rPr>
              <w:t>%</w:t>
            </w:r>
          </w:p>
        </w:tc>
      </w:tr>
      <w:tr w:rsidR="00C53414" w:rsidRPr="0095316B" w14:paraId="5977FDFB" w14:textId="77777777" w:rsidTr="00EC049B">
        <w:trPr>
          <w:trHeight w:val="390"/>
        </w:trPr>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14:paraId="0B4F7DC3" w14:textId="77777777" w:rsidR="00C53414" w:rsidRDefault="00C53414" w:rsidP="00EC049B">
            <w:pPr>
              <w:spacing w:after="0"/>
              <w:ind w:firstLineChars="100" w:firstLine="220"/>
              <w:rPr>
                <w:rFonts w:ascii="Arial" w:hAnsi="Arial" w:cs="Arial"/>
                <w:color w:val="000000"/>
                <w:lang w:eastAsia="en-GB"/>
              </w:rPr>
            </w:pPr>
            <w:r>
              <w:rPr>
                <w:rFonts w:ascii="Arial" w:hAnsi="Arial" w:cs="Arial"/>
                <w:color w:val="000000"/>
                <w:lang w:eastAsia="en-GB"/>
              </w:rPr>
              <w:t>2017</w:t>
            </w:r>
          </w:p>
        </w:tc>
        <w:tc>
          <w:tcPr>
            <w:tcW w:w="3260" w:type="dxa"/>
            <w:tcBorders>
              <w:top w:val="single" w:sz="4" w:space="0" w:color="auto"/>
              <w:left w:val="nil"/>
              <w:bottom w:val="single" w:sz="4" w:space="0" w:color="auto"/>
              <w:right w:val="single" w:sz="4" w:space="0" w:color="auto"/>
            </w:tcBorders>
            <w:shd w:val="clear" w:color="auto" w:fill="E5DFEC" w:themeFill="accent4" w:themeFillTint="33"/>
            <w:noWrap/>
            <w:vAlign w:val="bottom"/>
            <w:hideMark/>
          </w:tcPr>
          <w:p w14:paraId="0398661B" w14:textId="77777777" w:rsidR="00C53414" w:rsidRPr="00AC2942" w:rsidRDefault="00C53414" w:rsidP="00EC049B">
            <w:pPr>
              <w:spacing w:after="0"/>
              <w:jc w:val="center"/>
              <w:rPr>
                <w:rFonts w:ascii="Arial" w:hAnsi="Arial" w:cs="Arial"/>
                <w:color w:val="76923C"/>
                <w:lang w:eastAsia="en-GB"/>
              </w:rPr>
            </w:pPr>
            <w:r w:rsidRPr="00AC2942">
              <w:rPr>
                <w:rFonts w:ascii="Arial" w:hAnsi="Arial" w:cs="Arial"/>
                <w:b/>
                <w:color w:val="76923C"/>
                <w:lang w:eastAsia="en-GB"/>
              </w:rPr>
              <w:t>[Insert pay rise]</w:t>
            </w:r>
          </w:p>
        </w:tc>
        <w:tc>
          <w:tcPr>
            <w:tcW w:w="3544" w:type="dxa"/>
            <w:tcBorders>
              <w:top w:val="single" w:sz="4" w:space="0" w:color="auto"/>
              <w:left w:val="nil"/>
              <w:bottom w:val="single" w:sz="4" w:space="0" w:color="auto"/>
              <w:right w:val="single" w:sz="4" w:space="0" w:color="auto"/>
            </w:tcBorders>
            <w:shd w:val="clear" w:color="auto" w:fill="E5DFEC" w:themeFill="accent4" w:themeFillTint="33"/>
            <w:noWrap/>
            <w:vAlign w:val="bottom"/>
            <w:hideMark/>
          </w:tcPr>
          <w:p w14:paraId="0891B922" w14:textId="77777777" w:rsidR="00C53414" w:rsidRDefault="00C53414" w:rsidP="00EC049B">
            <w:pPr>
              <w:spacing w:after="0"/>
              <w:ind w:firstLineChars="100" w:firstLine="220"/>
              <w:jc w:val="center"/>
              <w:rPr>
                <w:rFonts w:ascii="Arial" w:hAnsi="Arial" w:cs="Arial"/>
                <w:color w:val="000000"/>
                <w:lang w:eastAsia="en-GB"/>
              </w:rPr>
            </w:pPr>
            <w:r>
              <w:rPr>
                <w:rFonts w:ascii="Arial" w:hAnsi="Arial" w:cs="Arial"/>
                <w:color w:val="000000"/>
                <w:lang w:eastAsia="en-GB"/>
              </w:rPr>
              <w:t>3.6%</w:t>
            </w:r>
          </w:p>
        </w:tc>
      </w:tr>
      <w:tr w:rsidR="00C53414" w:rsidRPr="0095316B" w14:paraId="5C452FA0" w14:textId="77777777" w:rsidTr="00EC049B">
        <w:trPr>
          <w:trHeight w:val="390"/>
        </w:trPr>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14:paraId="6B575B99" w14:textId="77777777" w:rsidR="00C53414" w:rsidRDefault="00C53414" w:rsidP="00EC049B">
            <w:pPr>
              <w:spacing w:after="0"/>
              <w:ind w:firstLineChars="100" w:firstLine="220"/>
              <w:rPr>
                <w:rFonts w:ascii="Arial" w:hAnsi="Arial" w:cs="Arial"/>
                <w:color w:val="000000"/>
                <w:lang w:eastAsia="en-GB"/>
              </w:rPr>
            </w:pPr>
            <w:r>
              <w:rPr>
                <w:rFonts w:ascii="Arial" w:hAnsi="Arial" w:cs="Arial"/>
                <w:color w:val="000000"/>
                <w:lang w:eastAsia="en-GB"/>
              </w:rPr>
              <w:t>2018</w:t>
            </w:r>
          </w:p>
        </w:tc>
        <w:tc>
          <w:tcPr>
            <w:tcW w:w="3260" w:type="dxa"/>
            <w:tcBorders>
              <w:top w:val="single" w:sz="4" w:space="0" w:color="auto"/>
              <w:left w:val="nil"/>
              <w:bottom w:val="single" w:sz="4" w:space="0" w:color="auto"/>
              <w:right w:val="single" w:sz="4" w:space="0" w:color="auto"/>
            </w:tcBorders>
            <w:shd w:val="clear" w:color="auto" w:fill="E5DFEC" w:themeFill="accent4" w:themeFillTint="33"/>
            <w:noWrap/>
            <w:vAlign w:val="bottom"/>
            <w:hideMark/>
          </w:tcPr>
          <w:p w14:paraId="1161FF7C" w14:textId="77777777" w:rsidR="00C53414" w:rsidRPr="00AC2942" w:rsidRDefault="00C53414" w:rsidP="00EC049B">
            <w:pPr>
              <w:spacing w:after="0"/>
              <w:jc w:val="center"/>
              <w:rPr>
                <w:rFonts w:ascii="Arial" w:hAnsi="Arial" w:cs="Arial"/>
                <w:color w:val="76923C"/>
                <w:lang w:eastAsia="en-GB"/>
              </w:rPr>
            </w:pPr>
            <w:r w:rsidRPr="00AC2942">
              <w:rPr>
                <w:rFonts w:ascii="Arial" w:hAnsi="Arial" w:cs="Arial"/>
                <w:b/>
                <w:color w:val="76923C"/>
                <w:lang w:eastAsia="en-GB"/>
              </w:rPr>
              <w:t>[Insert pay rise]</w:t>
            </w:r>
          </w:p>
        </w:tc>
        <w:tc>
          <w:tcPr>
            <w:tcW w:w="3544" w:type="dxa"/>
            <w:tcBorders>
              <w:top w:val="single" w:sz="4" w:space="0" w:color="auto"/>
              <w:left w:val="nil"/>
              <w:bottom w:val="single" w:sz="4" w:space="0" w:color="auto"/>
              <w:right w:val="single" w:sz="4" w:space="0" w:color="auto"/>
            </w:tcBorders>
            <w:shd w:val="clear" w:color="auto" w:fill="E5DFEC" w:themeFill="accent4" w:themeFillTint="33"/>
            <w:noWrap/>
            <w:vAlign w:val="bottom"/>
            <w:hideMark/>
          </w:tcPr>
          <w:p w14:paraId="7792F81C" w14:textId="77777777" w:rsidR="00C53414" w:rsidRDefault="00C53414" w:rsidP="00EC049B">
            <w:pPr>
              <w:spacing w:after="0"/>
              <w:ind w:firstLineChars="100" w:firstLine="220"/>
              <w:jc w:val="center"/>
              <w:rPr>
                <w:rFonts w:ascii="Arial" w:hAnsi="Arial" w:cs="Arial"/>
                <w:color w:val="000000"/>
                <w:lang w:eastAsia="en-GB"/>
              </w:rPr>
            </w:pPr>
            <w:r>
              <w:rPr>
                <w:rFonts w:ascii="Arial" w:hAnsi="Arial" w:cs="Arial"/>
                <w:color w:val="000000"/>
                <w:lang w:eastAsia="en-GB"/>
              </w:rPr>
              <w:t>3.3%</w:t>
            </w:r>
          </w:p>
        </w:tc>
      </w:tr>
      <w:tr w:rsidR="00C53414" w:rsidRPr="0095316B" w14:paraId="1A1EF0C0" w14:textId="77777777" w:rsidTr="00EC049B">
        <w:trPr>
          <w:trHeight w:val="390"/>
        </w:trPr>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14:paraId="6540E4DD" w14:textId="77777777" w:rsidR="00C53414" w:rsidRDefault="00C53414" w:rsidP="00EC049B">
            <w:pPr>
              <w:spacing w:after="0"/>
              <w:ind w:firstLineChars="100" w:firstLine="220"/>
              <w:rPr>
                <w:rFonts w:ascii="Arial" w:hAnsi="Arial" w:cs="Arial"/>
                <w:color w:val="000000"/>
                <w:lang w:eastAsia="en-GB"/>
              </w:rPr>
            </w:pPr>
            <w:r>
              <w:rPr>
                <w:rFonts w:ascii="Arial" w:hAnsi="Arial" w:cs="Arial"/>
                <w:color w:val="000000"/>
                <w:lang w:eastAsia="en-GB"/>
              </w:rPr>
              <w:t>2019</w:t>
            </w:r>
          </w:p>
        </w:tc>
        <w:tc>
          <w:tcPr>
            <w:tcW w:w="3260" w:type="dxa"/>
            <w:tcBorders>
              <w:top w:val="single" w:sz="4" w:space="0" w:color="auto"/>
              <w:left w:val="nil"/>
              <w:bottom w:val="single" w:sz="4" w:space="0" w:color="auto"/>
              <w:right w:val="single" w:sz="4" w:space="0" w:color="auto"/>
            </w:tcBorders>
            <w:shd w:val="clear" w:color="auto" w:fill="E5DFEC" w:themeFill="accent4" w:themeFillTint="33"/>
            <w:noWrap/>
            <w:vAlign w:val="bottom"/>
            <w:hideMark/>
          </w:tcPr>
          <w:p w14:paraId="0598E707" w14:textId="77777777" w:rsidR="00C53414" w:rsidRPr="00AC2942" w:rsidRDefault="00C53414" w:rsidP="00EC049B">
            <w:pPr>
              <w:spacing w:after="0"/>
              <w:jc w:val="center"/>
              <w:rPr>
                <w:rFonts w:ascii="Arial" w:hAnsi="Arial" w:cs="Arial"/>
                <w:color w:val="76923C"/>
                <w:lang w:eastAsia="en-GB"/>
              </w:rPr>
            </w:pPr>
            <w:r w:rsidRPr="00AC2942">
              <w:rPr>
                <w:rFonts w:ascii="Arial" w:hAnsi="Arial" w:cs="Arial"/>
                <w:b/>
                <w:color w:val="76923C"/>
                <w:lang w:eastAsia="en-GB"/>
              </w:rPr>
              <w:t>[Insert pay rise]</w:t>
            </w:r>
          </w:p>
        </w:tc>
        <w:tc>
          <w:tcPr>
            <w:tcW w:w="3544" w:type="dxa"/>
            <w:tcBorders>
              <w:top w:val="single" w:sz="4" w:space="0" w:color="auto"/>
              <w:left w:val="nil"/>
              <w:bottom w:val="single" w:sz="4" w:space="0" w:color="auto"/>
              <w:right w:val="single" w:sz="4" w:space="0" w:color="auto"/>
            </w:tcBorders>
            <w:shd w:val="clear" w:color="auto" w:fill="E5DFEC" w:themeFill="accent4" w:themeFillTint="33"/>
            <w:noWrap/>
            <w:vAlign w:val="bottom"/>
            <w:hideMark/>
          </w:tcPr>
          <w:p w14:paraId="55E3AADE" w14:textId="77777777" w:rsidR="00C53414" w:rsidRDefault="00C53414" w:rsidP="00EC049B">
            <w:pPr>
              <w:spacing w:after="0"/>
              <w:ind w:firstLineChars="100" w:firstLine="220"/>
              <w:jc w:val="center"/>
              <w:rPr>
                <w:rFonts w:ascii="Arial" w:hAnsi="Arial" w:cs="Arial"/>
                <w:color w:val="000000"/>
                <w:lang w:eastAsia="en-GB"/>
              </w:rPr>
            </w:pPr>
            <w:r>
              <w:rPr>
                <w:rFonts w:ascii="Arial" w:hAnsi="Arial" w:cs="Arial"/>
                <w:color w:val="000000"/>
                <w:lang w:eastAsia="en-GB"/>
              </w:rPr>
              <w:t>2.6%</w:t>
            </w:r>
          </w:p>
        </w:tc>
      </w:tr>
      <w:tr w:rsidR="00C53414" w:rsidRPr="0095316B" w14:paraId="04526ED3" w14:textId="77777777" w:rsidTr="00EC049B">
        <w:trPr>
          <w:trHeight w:val="390"/>
        </w:trPr>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14:paraId="3006B105" w14:textId="77777777" w:rsidR="00C53414" w:rsidRDefault="00C53414" w:rsidP="00EC049B">
            <w:pPr>
              <w:spacing w:after="0"/>
              <w:ind w:firstLineChars="100" w:firstLine="220"/>
              <w:rPr>
                <w:rFonts w:ascii="Arial" w:hAnsi="Arial" w:cs="Arial"/>
                <w:color w:val="000000"/>
                <w:lang w:eastAsia="en-GB"/>
              </w:rPr>
            </w:pPr>
            <w:r>
              <w:rPr>
                <w:rFonts w:ascii="Arial" w:hAnsi="Arial" w:cs="Arial"/>
                <w:color w:val="000000"/>
                <w:lang w:eastAsia="en-GB"/>
              </w:rPr>
              <w:t>2020</w:t>
            </w:r>
          </w:p>
        </w:tc>
        <w:tc>
          <w:tcPr>
            <w:tcW w:w="3260" w:type="dxa"/>
            <w:tcBorders>
              <w:top w:val="single" w:sz="4" w:space="0" w:color="auto"/>
              <w:left w:val="nil"/>
              <w:bottom w:val="single" w:sz="4" w:space="0" w:color="auto"/>
              <w:right w:val="single" w:sz="4" w:space="0" w:color="auto"/>
            </w:tcBorders>
            <w:shd w:val="clear" w:color="auto" w:fill="E5DFEC" w:themeFill="accent4" w:themeFillTint="33"/>
            <w:noWrap/>
            <w:vAlign w:val="bottom"/>
            <w:hideMark/>
          </w:tcPr>
          <w:p w14:paraId="0BC1DA4C" w14:textId="77777777" w:rsidR="00C53414" w:rsidRPr="00AC2942" w:rsidRDefault="00C53414" w:rsidP="00EC049B">
            <w:pPr>
              <w:spacing w:after="0"/>
              <w:jc w:val="center"/>
              <w:rPr>
                <w:rFonts w:ascii="Arial" w:hAnsi="Arial" w:cs="Arial"/>
                <w:color w:val="76923C"/>
                <w:lang w:eastAsia="en-GB"/>
              </w:rPr>
            </w:pPr>
            <w:r w:rsidRPr="00AC2942">
              <w:rPr>
                <w:rFonts w:ascii="Arial" w:hAnsi="Arial" w:cs="Arial"/>
                <w:b/>
                <w:color w:val="76923C"/>
                <w:lang w:eastAsia="en-GB"/>
              </w:rPr>
              <w:t>[Insert pay rise]</w:t>
            </w:r>
          </w:p>
        </w:tc>
        <w:tc>
          <w:tcPr>
            <w:tcW w:w="3544" w:type="dxa"/>
            <w:tcBorders>
              <w:top w:val="single" w:sz="4" w:space="0" w:color="auto"/>
              <w:left w:val="nil"/>
              <w:bottom w:val="single" w:sz="4" w:space="0" w:color="auto"/>
              <w:right w:val="single" w:sz="4" w:space="0" w:color="auto"/>
            </w:tcBorders>
            <w:shd w:val="clear" w:color="auto" w:fill="E5DFEC" w:themeFill="accent4" w:themeFillTint="33"/>
            <w:noWrap/>
            <w:vAlign w:val="bottom"/>
            <w:hideMark/>
          </w:tcPr>
          <w:p w14:paraId="26E0420B" w14:textId="77777777" w:rsidR="00C53414" w:rsidRDefault="00C53414" w:rsidP="00EC049B">
            <w:pPr>
              <w:spacing w:after="0"/>
              <w:ind w:firstLineChars="100" w:firstLine="220"/>
              <w:jc w:val="center"/>
              <w:rPr>
                <w:rFonts w:ascii="Arial" w:hAnsi="Arial" w:cs="Arial"/>
                <w:color w:val="000000"/>
                <w:lang w:eastAsia="en-GB"/>
              </w:rPr>
            </w:pPr>
            <w:r>
              <w:rPr>
                <w:rFonts w:ascii="Arial" w:hAnsi="Arial" w:cs="Arial"/>
                <w:color w:val="000000"/>
                <w:lang w:eastAsia="en-GB"/>
              </w:rPr>
              <w:t>1.5%</w:t>
            </w:r>
          </w:p>
        </w:tc>
      </w:tr>
      <w:tr w:rsidR="00C53414" w:rsidRPr="0095316B" w14:paraId="3E13352B" w14:textId="77777777" w:rsidTr="00EC049B">
        <w:trPr>
          <w:trHeight w:val="390"/>
        </w:trPr>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14:paraId="69724B6C" w14:textId="77777777" w:rsidR="00C53414" w:rsidRDefault="00C53414" w:rsidP="00EC049B">
            <w:pPr>
              <w:spacing w:after="0"/>
              <w:ind w:firstLineChars="100" w:firstLine="220"/>
              <w:rPr>
                <w:rFonts w:ascii="Arial" w:hAnsi="Arial" w:cs="Arial"/>
                <w:color w:val="000000"/>
                <w:lang w:eastAsia="en-GB"/>
              </w:rPr>
            </w:pPr>
            <w:r>
              <w:rPr>
                <w:rFonts w:ascii="Arial" w:hAnsi="Arial" w:cs="Arial"/>
                <w:color w:val="000000"/>
                <w:lang w:eastAsia="en-GB"/>
              </w:rPr>
              <w:t>2021</w:t>
            </w:r>
          </w:p>
        </w:tc>
        <w:tc>
          <w:tcPr>
            <w:tcW w:w="3260" w:type="dxa"/>
            <w:tcBorders>
              <w:top w:val="single" w:sz="4" w:space="0" w:color="auto"/>
              <w:left w:val="nil"/>
              <w:bottom w:val="single" w:sz="4" w:space="0" w:color="auto"/>
              <w:right w:val="single" w:sz="4" w:space="0" w:color="auto"/>
            </w:tcBorders>
            <w:shd w:val="clear" w:color="auto" w:fill="E5DFEC" w:themeFill="accent4" w:themeFillTint="33"/>
            <w:noWrap/>
            <w:vAlign w:val="bottom"/>
            <w:hideMark/>
          </w:tcPr>
          <w:p w14:paraId="60C465F8" w14:textId="77777777" w:rsidR="00C53414" w:rsidRPr="00AC2942" w:rsidRDefault="00C53414" w:rsidP="00EC049B">
            <w:pPr>
              <w:spacing w:after="0"/>
              <w:jc w:val="center"/>
              <w:rPr>
                <w:rFonts w:ascii="Arial" w:hAnsi="Arial" w:cs="Arial"/>
                <w:color w:val="76923C"/>
                <w:lang w:eastAsia="en-GB"/>
              </w:rPr>
            </w:pPr>
            <w:r w:rsidRPr="00AC2942">
              <w:rPr>
                <w:rFonts w:ascii="Arial" w:hAnsi="Arial" w:cs="Arial"/>
                <w:b/>
                <w:color w:val="76923C"/>
                <w:lang w:eastAsia="en-GB"/>
              </w:rPr>
              <w:t>[Insert pay rise]</w:t>
            </w:r>
          </w:p>
        </w:tc>
        <w:tc>
          <w:tcPr>
            <w:tcW w:w="3544" w:type="dxa"/>
            <w:tcBorders>
              <w:top w:val="single" w:sz="4" w:space="0" w:color="auto"/>
              <w:left w:val="nil"/>
              <w:bottom w:val="single" w:sz="4" w:space="0" w:color="auto"/>
              <w:right w:val="single" w:sz="4" w:space="0" w:color="auto"/>
            </w:tcBorders>
            <w:shd w:val="clear" w:color="auto" w:fill="E5DFEC" w:themeFill="accent4" w:themeFillTint="33"/>
            <w:noWrap/>
            <w:vAlign w:val="bottom"/>
            <w:hideMark/>
          </w:tcPr>
          <w:p w14:paraId="6988BEF9" w14:textId="77777777" w:rsidR="00C53414" w:rsidRDefault="00C53414" w:rsidP="00EC049B">
            <w:pPr>
              <w:spacing w:after="0"/>
              <w:ind w:firstLineChars="100" w:firstLine="220"/>
              <w:jc w:val="center"/>
              <w:rPr>
                <w:rFonts w:ascii="Arial" w:hAnsi="Arial" w:cs="Arial"/>
                <w:color w:val="000000"/>
                <w:lang w:eastAsia="en-GB"/>
              </w:rPr>
            </w:pPr>
            <w:r>
              <w:rPr>
                <w:rFonts w:ascii="Arial" w:hAnsi="Arial" w:cs="Arial"/>
                <w:color w:val="000000"/>
                <w:lang w:eastAsia="en-GB"/>
              </w:rPr>
              <w:t>4.1%</w:t>
            </w:r>
          </w:p>
        </w:tc>
      </w:tr>
      <w:tr w:rsidR="00C53414" w:rsidRPr="0095316B" w14:paraId="04C416BD" w14:textId="77777777" w:rsidTr="00EC049B">
        <w:trPr>
          <w:trHeight w:val="390"/>
        </w:trPr>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14:paraId="01EB7CE1" w14:textId="77777777" w:rsidR="00C53414" w:rsidRDefault="00C53414" w:rsidP="00EC049B">
            <w:pPr>
              <w:spacing w:after="0"/>
              <w:ind w:firstLineChars="100" w:firstLine="220"/>
              <w:rPr>
                <w:rFonts w:ascii="Arial" w:hAnsi="Arial" w:cs="Arial"/>
                <w:color w:val="000000"/>
                <w:lang w:eastAsia="en-GB"/>
              </w:rPr>
            </w:pPr>
            <w:r>
              <w:rPr>
                <w:rFonts w:ascii="Arial" w:hAnsi="Arial" w:cs="Arial"/>
                <w:color w:val="000000"/>
                <w:lang w:eastAsia="en-GB"/>
              </w:rPr>
              <w:t>2022</w:t>
            </w:r>
          </w:p>
        </w:tc>
        <w:tc>
          <w:tcPr>
            <w:tcW w:w="3260" w:type="dxa"/>
            <w:tcBorders>
              <w:top w:val="single" w:sz="4" w:space="0" w:color="auto"/>
              <w:left w:val="nil"/>
              <w:bottom w:val="single" w:sz="4" w:space="0" w:color="auto"/>
              <w:right w:val="single" w:sz="4" w:space="0" w:color="auto"/>
            </w:tcBorders>
            <w:shd w:val="clear" w:color="auto" w:fill="E5DFEC" w:themeFill="accent4" w:themeFillTint="33"/>
            <w:noWrap/>
            <w:vAlign w:val="bottom"/>
            <w:hideMark/>
          </w:tcPr>
          <w:p w14:paraId="42227770" w14:textId="77777777" w:rsidR="00C53414" w:rsidRPr="00AC2942" w:rsidRDefault="00C53414" w:rsidP="00EC049B">
            <w:pPr>
              <w:spacing w:after="0"/>
              <w:jc w:val="center"/>
              <w:rPr>
                <w:rFonts w:ascii="Arial" w:hAnsi="Arial" w:cs="Arial"/>
                <w:color w:val="76923C"/>
                <w:lang w:eastAsia="en-GB"/>
              </w:rPr>
            </w:pPr>
            <w:r w:rsidRPr="00AC2942">
              <w:rPr>
                <w:rFonts w:ascii="Arial" w:hAnsi="Arial" w:cs="Arial"/>
                <w:b/>
                <w:color w:val="76923C"/>
                <w:lang w:eastAsia="en-GB"/>
              </w:rPr>
              <w:t>[Insert pay rise]</w:t>
            </w:r>
          </w:p>
        </w:tc>
        <w:tc>
          <w:tcPr>
            <w:tcW w:w="3544" w:type="dxa"/>
            <w:tcBorders>
              <w:top w:val="single" w:sz="4" w:space="0" w:color="auto"/>
              <w:left w:val="nil"/>
              <w:bottom w:val="single" w:sz="4" w:space="0" w:color="auto"/>
              <w:right w:val="single" w:sz="4" w:space="0" w:color="auto"/>
            </w:tcBorders>
            <w:shd w:val="clear" w:color="auto" w:fill="E5DFEC" w:themeFill="accent4" w:themeFillTint="33"/>
            <w:noWrap/>
            <w:vAlign w:val="bottom"/>
            <w:hideMark/>
          </w:tcPr>
          <w:p w14:paraId="3F4CEA44" w14:textId="77777777" w:rsidR="00C53414" w:rsidRDefault="00C53414" w:rsidP="00EC049B">
            <w:pPr>
              <w:spacing w:after="0"/>
              <w:ind w:firstLineChars="100" w:firstLine="220"/>
              <w:jc w:val="center"/>
              <w:rPr>
                <w:rFonts w:ascii="Arial" w:hAnsi="Arial" w:cs="Arial"/>
                <w:color w:val="000000"/>
                <w:lang w:eastAsia="en-GB"/>
              </w:rPr>
            </w:pPr>
            <w:r>
              <w:rPr>
                <w:rFonts w:ascii="Arial" w:hAnsi="Arial" w:cs="Arial"/>
                <w:color w:val="000000"/>
                <w:lang w:eastAsia="en-GB"/>
              </w:rPr>
              <w:t>11.6%</w:t>
            </w:r>
          </w:p>
        </w:tc>
      </w:tr>
      <w:tr w:rsidR="00C53414" w:rsidRPr="0095316B" w14:paraId="49C3C34F" w14:textId="77777777" w:rsidTr="00EC049B">
        <w:trPr>
          <w:trHeight w:val="390"/>
        </w:trPr>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14:paraId="71A8F094" w14:textId="77777777" w:rsidR="00C53414" w:rsidRDefault="00C53414" w:rsidP="00EC049B">
            <w:pPr>
              <w:spacing w:after="0"/>
              <w:ind w:firstLineChars="100" w:firstLine="220"/>
              <w:rPr>
                <w:rFonts w:ascii="Arial" w:hAnsi="Arial" w:cs="Arial"/>
                <w:color w:val="000000"/>
                <w:lang w:eastAsia="en-GB"/>
              </w:rPr>
            </w:pPr>
            <w:r>
              <w:rPr>
                <w:rFonts w:ascii="Arial" w:hAnsi="Arial" w:cs="Arial"/>
                <w:color w:val="000000"/>
                <w:lang w:eastAsia="en-GB"/>
              </w:rPr>
              <w:t>2023</w:t>
            </w:r>
          </w:p>
        </w:tc>
        <w:tc>
          <w:tcPr>
            <w:tcW w:w="3260" w:type="dxa"/>
            <w:tcBorders>
              <w:top w:val="single" w:sz="4" w:space="0" w:color="auto"/>
              <w:left w:val="nil"/>
              <w:bottom w:val="single" w:sz="4" w:space="0" w:color="auto"/>
              <w:right w:val="single" w:sz="4" w:space="0" w:color="auto"/>
            </w:tcBorders>
            <w:shd w:val="clear" w:color="auto" w:fill="E5DFEC" w:themeFill="accent4" w:themeFillTint="33"/>
            <w:noWrap/>
            <w:vAlign w:val="bottom"/>
            <w:hideMark/>
          </w:tcPr>
          <w:p w14:paraId="79224623" w14:textId="77777777" w:rsidR="00C53414" w:rsidRPr="00AC2942" w:rsidRDefault="00C53414" w:rsidP="00EC049B">
            <w:pPr>
              <w:spacing w:after="0"/>
              <w:jc w:val="center"/>
              <w:rPr>
                <w:rFonts w:ascii="Arial" w:hAnsi="Arial" w:cs="Arial"/>
                <w:color w:val="76923C"/>
                <w:lang w:eastAsia="en-GB"/>
              </w:rPr>
            </w:pPr>
            <w:r w:rsidRPr="00AC2942">
              <w:rPr>
                <w:rFonts w:ascii="Arial" w:hAnsi="Arial" w:cs="Arial"/>
                <w:b/>
                <w:color w:val="76923C"/>
                <w:lang w:eastAsia="en-GB"/>
              </w:rPr>
              <w:t>[Insert pay rise]</w:t>
            </w:r>
          </w:p>
        </w:tc>
        <w:tc>
          <w:tcPr>
            <w:tcW w:w="3544" w:type="dxa"/>
            <w:tcBorders>
              <w:top w:val="single" w:sz="4" w:space="0" w:color="auto"/>
              <w:left w:val="nil"/>
              <w:bottom w:val="single" w:sz="4" w:space="0" w:color="auto"/>
              <w:right w:val="single" w:sz="4" w:space="0" w:color="auto"/>
            </w:tcBorders>
            <w:shd w:val="clear" w:color="auto" w:fill="E5DFEC" w:themeFill="accent4" w:themeFillTint="33"/>
            <w:noWrap/>
            <w:vAlign w:val="bottom"/>
            <w:hideMark/>
          </w:tcPr>
          <w:p w14:paraId="32E9ADF8" w14:textId="77777777" w:rsidR="00C53414" w:rsidRDefault="00C53414" w:rsidP="00EC049B">
            <w:pPr>
              <w:spacing w:after="0"/>
              <w:ind w:firstLineChars="100" w:firstLine="220"/>
              <w:jc w:val="center"/>
              <w:rPr>
                <w:rFonts w:ascii="Arial" w:hAnsi="Arial" w:cs="Arial"/>
                <w:color w:val="000000"/>
                <w:lang w:eastAsia="en-GB"/>
              </w:rPr>
            </w:pPr>
            <w:r>
              <w:rPr>
                <w:rFonts w:ascii="Arial" w:hAnsi="Arial" w:cs="Arial"/>
                <w:color w:val="000000"/>
                <w:lang w:eastAsia="en-GB"/>
              </w:rPr>
              <w:t>9.7%</w:t>
            </w:r>
          </w:p>
        </w:tc>
      </w:tr>
    </w:tbl>
    <w:p w14:paraId="76287AB9" w14:textId="77777777" w:rsidR="00C53414" w:rsidRDefault="00C53414" w:rsidP="00C53414">
      <w:pPr>
        <w:pStyle w:val="BodyTextIndent3"/>
        <w:spacing w:line="276" w:lineRule="auto"/>
        <w:ind w:left="0" w:firstLine="0"/>
        <w:rPr>
          <w:rFonts w:cs="Arial"/>
          <w:sz w:val="22"/>
          <w:szCs w:val="22"/>
        </w:rPr>
      </w:pPr>
    </w:p>
    <w:p w14:paraId="09F900EC" w14:textId="77777777" w:rsidR="00C53414" w:rsidRDefault="00C53414" w:rsidP="00C53414">
      <w:pPr>
        <w:pStyle w:val="BodyTextIndent3"/>
        <w:spacing w:line="276" w:lineRule="auto"/>
        <w:ind w:left="0" w:firstLine="0"/>
        <w:rPr>
          <w:rFonts w:cs="Arial"/>
          <w:sz w:val="22"/>
          <w:szCs w:val="22"/>
        </w:rPr>
      </w:pPr>
      <w:r>
        <w:rPr>
          <w:rFonts w:cs="Arial"/>
          <w:sz w:val="22"/>
          <w:szCs w:val="22"/>
        </w:rPr>
        <w:t xml:space="preserve">This means that, while a wage keeping pace with the cost of living each year would have risen by 74.9% since 2010, pay in </w:t>
      </w:r>
      <w:r w:rsidRPr="007427B0">
        <w:rPr>
          <w:rFonts w:cs="Arial"/>
          <w:b/>
          <w:color w:val="76923C"/>
          <w:sz w:val="22"/>
          <w:szCs w:val="22"/>
          <w:lang w:eastAsia="en-GB"/>
        </w:rPr>
        <w:t>[organisation]</w:t>
      </w:r>
      <w:r>
        <w:rPr>
          <w:rFonts w:cs="Arial"/>
          <w:b/>
          <w:color w:val="76923C"/>
          <w:lang w:eastAsia="en-GB"/>
        </w:rPr>
        <w:t xml:space="preserve"> </w:t>
      </w:r>
      <w:r>
        <w:rPr>
          <w:rFonts w:cs="Arial"/>
          <w:sz w:val="22"/>
          <w:szCs w:val="22"/>
        </w:rPr>
        <w:t xml:space="preserve">has risen by just </w:t>
      </w:r>
      <w:r w:rsidRPr="000D1F8B">
        <w:rPr>
          <w:rFonts w:cs="Arial"/>
          <w:b/>
          <w:color w:val="76923C" w:themeColor="accent3" w:themeShade="BF"/>
          <w:sz w:val="22"/>
          <w:szCs w:val="22"/>
        </w:rPr>
        <w:t>[x%]</w:t>
      </w:r>
      <w:r>
        <w:rPr>
          <w:rFonts w:cs="Arial"/>
          <w:sz w:val="22"/>
          <w:szCs w:val="22"/>
        </w:rPr>
        <w:t>, resulting in the cutting of thousands of pounds from the value of staff wages</w:t>
      </w:r>
      <w:r w:rsidRPr="00526575">
        <w:rPr>
          <w:rFonts w:cs="Arial"/>
          <w:b/>
          <w:color w:val="76923C" w:themeColor="accent3" w:themeShade="BF"/>
          <w:sz w:val="22"/>
          <w:szCs w:val="22"/>
        </w:rPr>
        <w:t xml:space="preserve"> </w:t>
      </w:r>
      <w:r w:rsidRPr="00101EEA">
        <w:rPr>
          <w:rFonts w:cs="Arial"/>
          <w:bCs/>
          <w:color w:val="76923C" w:themeColor="accent3" w:themeShade="BF"/>
          <w:sz w:val="22"/>
          <w:szCs w:val="22"/>
        </w:rPr>
        <w:t>[</w:t>
      </w:r>
      <w:r>
        <w:rPr>
          <w:rFonts w:cs="Arial"/>
          <w:bCs/>
          <w:color w:val="76923C" w:themeColor="accent3" w:themeShade="BF"/>
          <w:sz w:val="22"/>
          <w:szCs w:val="22"/>
        </w:rPr>
        <w:t>for</w:t>
      </w:r>
      <w:r w:rsidRPr="00101EEA">
        <w:rPr>
          <w:rFonts w:cs="Arial"/>
          <w:bCs/>
          <w:color w:val="76923C" w:themeColor="accent3" w:themeShade="BF"/>
          <w:sz w:val="22"/>
          <w:szCs w:val="22"/>
        </w:rPr>
        <w:t xml:space="preserve"> assistance in calculati</w:t>
      </w:r>
      <w:r>
        <w:rPr>
          <w:rFonts w:cs="Arial"/>
          <w:bCs/>
          <w:color w:val="76923C" w:themeColor="accent3" w:themeShade="BF"/>
          <w:sz w:val="22"/>
          <w:szCs w:val="22"/>
        </w:rPr>
        <w:t>ons relating to this table</w:t>
      </w:r>
      <w:r w:rsidRPr="00101EEA">
        <w:rPr>
          <w:rFonts w:cs="Arial"/>
          <w:bCs/>
          <w:color w:val="76923C" w:themeColor="accent3" w:themeShade="BF"/>
          <w:sz w:val="22"/>
          <w:szCs w:val="22"/>
        </w:rPr>
        <w:t xml:space="preserve">, contact Bargaining Support on </w:t>
      </w:r>
      <w:hyperlink r:id="rId15" w:history="1">
        <w:r w:rsidRPr="00101EEA">
          <w:rPr>
            <w:rStyle w:val="Hyperlink"/>
            <w:rFonts w:eastAsia="Calibri" w:cs="Arial"/>
            <w:bCs/>
            <w:color w:val="76923C" w:themeColor="accent3" w:themeShade="BF"/>
            <w:sz w:val="22"/>
            <w:szCs w:val="22"/>
          </w:rPr>
          <w:t>bsg@unison.co.uk</w:t>
        </w:r>
      </w:hyperlink>
      <w:r w:rsidRPr="005F1585">
        <w:rPr>
          <w:rFonts w:cs="Arial"/>
          <w:bCs/>
          <w:color w:val="76923C" w:themeColor="accent3" w:themeShade="BF"/>
          <w:sz w:val="22"/>
          <w:szCs w:val="22"/>
        </w:rPr>
        <w:t>]</w:t>
      </w:r>
      <w:r w:rsidRPr="00101EEA">
        <w:rPr>
          <w:rFonts w:cs="Arial"/>
          <w:bCs/>
          <w:sz w:val="22"/>
          <w:szCs w:val="22"/>
        </w:rPr>
        <w:t xml:space="preserve"> </w:t>
      </w:r>
    </w:p>
    <w:p w14:paraId="30A51F00" w14:textId="77777777" w:rsidR="00C53414" w:rsidRPr="00F85279" w:rsidRDefault="00C53414" w:rsidP="00C53414">
      <w:pPr>
        <w:pStyle w:val="Bodycopy"/>
        <w:spacing w:before="120" w:after="120" w:line="276" w:lineRule="auto"/>
        <w:rPr>
          <w:rFonts w:ascii="Arial" w:hAnsi="Arial" w:cs="Arial"/>
          <w:sz w:val="22"/>
          <w:szCs w:val="22"/>
        </w:rPr>
      </w:pPr>
      <w:r w:rsidRPr="00F85279">
        <w:rPr>
          <w:rFonts w:ascii="Arial" w:hAnsi="Arial" w:cs="Arial"/>
          <w:sz w:val="22"/>
          <w:szCs w:val="22"/>
        </w:rPr>
        <w:t xml:space="preserve">The last two years have seen the steepest rises in the cost of living facing workers in over 40 years - 11.6% in 2022 and </w:t>
      </w:r>
      <w:r>
        <w:rPr>
          <w:rFonts w:ascii="Arial" w:hAnsi="Arial" w:cs="Arial"/>
          <w:sz w:val="22"/>
          <w:szCs w:val="22"/>
        </w:rPr>
        <w:t>9.7</w:t>
      </w:r>
      <w:r w:rsidRPr="00F85279">
        <w:rPr>
          <w:rFonts w:ascii="Arial" w:hAnsi="Arial" w:cs="Arial"/>
          <w:sz w:val="22"/>
          <w:szCs w:val="22"/>
        </w:rPr>
        <w:t>% in 2023</w:t>
      </w:r>
      <w:r w:rsidRPr="00F85279">
        <w:rPr>
          <w:rStyle w:val="FootnoteReference"/>
          <w:rFonts w:ascii="Arial" w:hAnsi="Arial" w:cs="Arial"/>
          <w:sz w:val="22"/>
          <w:szCs w:val="22"/>
        </w:rPr>
        <w:footnoteReference w:id="2"/>
      </w:r>
      <w:r>
        <w:rPr>
          <w:rFonts w:ascii="Arial" w:hAnsi="Arial" w:cs="Arial"/>
          <w:sz w:val="22"/>
          <w:szCs w:val="22"/>
        </w:rPr>
        <w:t xml:space="preserve">. </w:t>
      </w:r>
    </w:p>
    <w:p w14:paraId="49A2FE7E" w14:textId="77777777" w:rsidR="00C53414" w:rsidRDefault="00C53414" w:rsidP="00C53414">
      <w:pPr>
        <w:spacing w:before="120" w:after="120"/>
        <w:rPr>
          <w:rFonts w:ascii="Arial" w:hAnsi="Arial" w:cs="Arial"/>
          <w:noProof/>
          <w:color w:val="000000"/>
        </w:rPr>
      </w:pPr>
      <w:r>
        <w:rPr>
          <w:rFonts w:ascii="Arial" w:hAnsi="Arial" w:cs="Arial"/>
          <w:noProof/>
          <w:color w:val="000000"/>
        </w:rPr>
        <w:t xml:space="preserve">Inflation is till runnng at the substantial rate of 4.5%, led by major jumps in housing costs over the last year - </w:t>
      </w:r>
      <w:r>
        <w:rPr>
          <w:rFonts w:ascii="Arial" w:hAnsi="Arial" w:cs="Arial"/>
          <w:noProof/>
        </w:rPr>
        <w:t>mortgage interest payments surging by 37% and private rent rising 9</w:t>
      </w:r>
      <w:r w:rsidRPr="00DA60F2">
        <w:rPr>
          <w:rFonts w:ascii="Arial" w:hAnsi="Arial" w:cs="Arial"/>
          <w:noProof/>
        </w:rPr>
        <w:t>%</w:t>
      </w:r>
      <w:r w:rsidRPr="00C57412">
        <w:rPr>
          <w:rStyle w:val="FootnoteReference"/>
          <w:rFonts w:ascii="Arial" w:hAnsi="Arial" w:cs="Arial"/>
          <w:noProof/>
          <w:sz w:val="16"/>
          <w:szCs w:val="16"/>
        </w:rPr>
        <w:footnoteReference w:id="3"/>
      </w:r>
      <w:r>
        <w:rPr>
          <w:rFonts w:ascii="Arial" w:hAnsi="Arial" w:cs="Arial"/>
          <w:noProof/>
          <w:color w:val="000000"/>
        </w:rPr>
        <w:t>.</w:t>
      </w:r>
    </w:p>
    <w:p w14:paraId="0D0A0A28" w14:textId="77777777" w:rsidR="00C53414" w:rsidRPr="005A3FAC" w:rsidRDefault="00C53414" w:rsidP="00C53414">
      <w:pPr>
        <w:spacing w:after="120"/>
        <w:rPr>
          <w:rFonts w:ascii="Arial" w:hAnsi="Arial" w:cs="Arial"/>
          <w:noProof/>
          <w:color w:val="000000"/>
        </w:rPr>
      </w:pPr>
      <w:r>
        <w:rPr>
          <w:rFonts w:ascii="Arial" w:hAnsi="Arial" w:cs="Arial"/>
        </w:rPr>
        <w:t>Furthermore, the last decade has seen enormous jumps in the basic costs shown below</w:t>
      </w:r>
      <w:r w:rsidRPr="005A3FAC">
        <w:rPr>
          <w:rStyle w:val="FootnoteReference"/>
          <w:rFonts w:ascii="Arial" w:hAnsi="Arial" w:cs="Arial"/>
          <w:noProof/>
          <w:color w:val="000000"/>
        </w:rPr>
        <w:footnoteReference w:id="4"/>
      </w:r>
      <w:r>
        <w:rPr>
          <w:rFonts w:ascii="Arial" w:hAnsi="Arial" w:cs="Arial"/>
        </w:rPr>
        <w:t>.</w:t>
      </w:r>
    </w:p>
    <w:tbl>
      <w:tblPr>
        <w:tblW w:w="9214" w:type="dxa"/>
        <w:tblInd w:w="-5" w:type="dxa"/>
        <w:tblLook w:val="04A0" w:firstRow="1" w:lastRow="0" w:firstColumn="1" w:lastColumn="0" w:noHBand="0" w:noVBand="1"/>
      </w:tblPr>
      <w:tblGrid>
        <w:gridCol w:w="2381"/>
        <w:gridCol w:w="1560"/>
        <w:gridCol w:w="2268"/>
        <w:gridCol w:w="1559"/>
        <w:gridCol w:w="1446"/>
      </w:tblGrid>
      <w:tr w:rsidR="00C53414" w14:paraId="54EB522F" w14:textId="77777777" w:rsidTr="00EC049B">
        <w:trPr>
          <w:trHeight w:val="491"/>
        </w:trPr>
        <w:tc>
          <w:tcPr>
            <w:tcW w:w="2381" w:type="dxa"/>
            <w:tcBorders>
              <w:top w:val="single" w:sz="8" w:space="0" w:color="auto"/>
              <w:left w:val="single" w:sz="8" w:space="0" w:color="auto"/>
              <w:bottom w:val="single" w:sz="8" w:space="0" w:color="auto"/>
              <w:right w:val="single" w:sz="8" w:space="0" w:color="auto"/>
            </w:tcBorders>
            <w:shd w:val="clear" w:color="auto" w:fill="EAF1DD"/>
            <w:vAlign w:val="center"/>
            <w:hideMark/>
          </w:tcPr>
          <w:p w14:paraId="553466F6" w14:textId="77777777" w:rsidR="00C53414" w:rsidRDefault="00C53414" w:rsidP="00EC049B">
            <w:pPr>
              <w:pStyle w:val="NormalWeb"/>
              <w:spacing w:before="0" w:beforeAutospacing="0" w:after="0" w:afterAutospacing="0" w:line="252" w:lineRule="auto"/>
              <w:rPr>
                <w:rFonts w:ascii="Calibri" w:hAnsi="Calibri" w:cs="Calibri"/>
              </w:rPr>
            </w:pPr>
            <w:r>
              <w:rPr>
                <w:rFonts w:ascii="Helvetica Neue" w:hAnsi="Helvetica Neue" w:cs="Calibri"/>
                <w:color w:val="000000"/>
                <w:sz w:val="22"/>
                <w:szCs w:val="22"/>
              </w:rPr>
              <w:t>Expenditure Item</w:t>
            </w:r>
          </w:p>
        </w:tc>
        <w:tc>
          <w:tcPr>
            <w:tcW w:w="1560" w:type="dxa"/>
            <w:tcBorders>
              <w:top w:val="single" w:sz="8" w:space="0" w:color="auto"/>
              <w:left w:val="nil"/>
              <w:bottom w:val="single" w:sz="8" w:space="0" w:color="auto"/>
              <w:right w:val="single" w:sz="8" w:space="0" w:color="auto"/>
            </w:tcBorders>
            <w:shd w:val="clear" w:color="auto" w:fill="EAF1DD"/>
            <w:vAlign w:val="center"/>
            <w:hideMark/>
          </w:tcPr>
          <w:p w14:paraId="565EE1AE" w14:textId="77777777" w:rsidR="00C53414" w:rsidRDefault="00C53414" w:rsidP="00EC049B">
            <w:pPr>
              <w:pStyle w:val="NormalWeb"/>
              <w:spacing w:before="0" w:beforeAutospacing="0" w:after="0" w:afterAutospacing="0" w:line="252" w:lineRule="auto"/>
              <w:rPr>
                <w:rFonts w:ascii="Calibri" w:hAnsi="Calibri" w:cs="Calibri"/>
              </w:rPr>
            </w:pPr>
            <w:r>
              <w:rPr>
                <w:rFonts w:ascii="Helvetica Neue" w:hAnsi="Helvetica Neue" w:cs="Calibri"/>
                <w:color w:val="000000"/>
                <w:sz w:val="22"/>
                <w:szCs w:val="22"/>
              </w:rPr>
              <w:t>House prices</w:t>
            </w:r>
          </w:p>
        </w:tc>
        <w:tc>
          <w:tcPr>
            <w:tcW w:w="2268" w:type="dxa"/>
            <w:tcBorders>
              <w:top w:val="single" w:sz="8" w:space="0" w:color="auto"/>
              <w:left w:val="nil"/>
              <w:bottom w:val="single" w:sz="8" w:space="0" w:color="auto"/>
              <w:right w:val="single" w:sz="8" w:space="0" w:color="auto"/>
            </w:tcBorders>
            <w:shd w:val="clear" w:color="auto" w:fill="EAF1DD"/>
            <w:vAlign w:val="center"/>
            <w:hideMark/>
          </w:tcPr>
          <w:p w14:paraId="1104A2C9" w14:textId="77777777" w:rsidR="00C53414" w:rsidRDefault="00C53414" w:rsidP="00EC049B">
            <w:pPr>
              <w:pStyle w:val="NormalWeb"/>
              <w:spacing w:before="0" w:beforeAutospacing="0" w:after="0" w:afterAutospacing="0" w:line="252" w:lineRule="auto"/>
              <w:jc w:val="center"/>
              <w:rPr>
                <w:rFonts w:ascii="Calibri" w:hAnsi="Calibri" w:cs="Calibri"/>
              </w:rPr>
            </w:pPr>
            <w:r>
              <w:rPr>
                <w:rFonts w:ascii="Helvetica Neue" w:hAnsi="Helvetica Neue" w:cs="Calibri"/>
                <w:color w:val="000000"/>
                <w:sz w:val="22"/>
                <w:szCs w:val="22"/>
              </w:rPr>
              <w:t>Bus &amp; coach fares</w:t>
            </w:r>
          </w:p>
        </w:tc>
        <w:tc>
          <w:tcPr>
            <w:tcW w:w="1559" w:type="dxa"/>
            <w:tcBorders>
              <w:top w:val="single" w:sz="8" w:space="0" w:color="auto"/>
              <w:left w:val="nil"/>
              <w:bottom w:val="single" w:sz="8" w:space="0" w:color="auto"/>
              <w:right w:val="single" w:sz="4" w:space="0" w:color="auto"/>
            </w:tcBorders>
            <w:shd w:val="clear" w:color="auto" w:fill="EAF1DD"/>
            <w:vAlign w:val="center"/>
            <w:hideMark/>
          </w:tcPr>
          <w:p w14:paraId="79E5B2F0" w14:textId="77777777" w:rsidR="00C53414" w:rsidRDefault="00C53414" w:rsidP="00EC049B">
            <w:pPr>
              <w:pStyle w:val="NormalWeb"/>
              <w:spacing w:before="0" w:beforeAutospacing="0" w:after="0" w:afterAutospacing="0" w:line="252" w:lineRule="auto"/>
              <w:jc w:val="center"/>
              <w:rPr>
                <w:rFonts w:ascii="Calibri" w:hAnsi="Calibri" w:cs="Calibri"/>
              </w:rPr>
            </w:pPr>
            <w:r>
              <w:rPr>
                <w:rFonts w:ascii="Helvetica Neue" w:hAnsi="Helvetica Neue" w:cs="Calibri"/>
                <w:color w:val="000000"/>
                <w:sz w:val="22"/>
                <w:szCs w:val="22"/>
              </w:rPr>
              <w:t>Electricity</w:t>
            </w:r>
          </w:p>
        </w:tc>
        <w:tc>
          <w:tcPr>
            <w:tcW w:w="1446" w:type="dxa"/>
            <w:tcBorders>
              <w:top w:val="single" w:sz="4" w:space="0" w:color="auto"/>
              <w:left w:val="single" w:sz="4" w:space="0" w:color="auto"/>
              <w:bottom w:val="single" w:sz="4" w:space="0" w:color="auto"/>
              <w:right w:val="single" w:sz="4" w:space="0" w:color="auto"/>
            </w:tcBorders>
            <w:shd w:val="clear" w:color="auto" w:fill="EAF1DD"/>
            <w:tcMar>
              <w:top w:w="15" w:type="dxa"/>
              <w:left w:w="15" w:type="dxa"/>
              <w:bottom w:w="15" w:type="dxa"/>
              <w:right w:w="15" w:type="dxa"/>
            </w:tcMar>
            <w:vAlign w:val="center"/>
            <w:hideMark/>
          </w:tcPr>
          <w:p w14:paraId="7C0E8AAF" w14:textId="77777777" w:rsidR="00C53414" w:rsidRDefault="00C53414" w:rsidP="00EC049B">
            <w:pPr>
              <w:pStyle w:val="NormalWeb"/>
              <w:spacing w:before="0" w:beforeAutospacing="0" w:after="0" w:afterAutospacing="0" w:line="252" w:lineRule="auto"/>
              <w:jc w:val="center"/>
              <w:rPr>
                <w:rFonts w:ascii="Helvetica Neue" w:hAnsi="Helvetica Neue" w:cs="Calibri"/>
                <w:color w:val="000000"/>
                <w:sz w:val="22"/>
                <w:szCs w:val="22"/>
              </w:rPr>
            </w:pPr>
            <w:r>
              <w:rPr>
                <w:rFonts w:ascii="Helvetica Neue" w:hAnsi="Helvetica Neue" w:cs="Calibri"/>
                <w:color w:val="000000"/>
                <w:sz w:val="22"/>
                <w:szCs w:val="22"/>
              </w:rPr>
              <w:t>Gas</w:t>
            </w:r>
          </w:p>
        </w:tc>
      </w:tr>
      <w:tr w:rsidR="00C53414" w14:paraId="201047B5" w14:textId="77777777" w:rsidTr="00EC049B">
        <w:trPr>
          <w:trHeight w:val="390"/>
        </w:trPr>
        <w:tc>
          <w:tcPr>
            <w:tcW w:w="2381" w:type="dxa"/>
            <w:tcBorders>
              <w:top w:val="nil"/>
              <w:left w:val="single" w:sz="8" w:space="0" w:color="auto"/>
              <w:bottom w:val="single" w:sz="8" w:space="0" w:color="auto"/>
              <w:right w:val="single" w:sz="8" w:space="0" w:color="auto"/>
            </w:tcBorders>
            <w:shd w:val="clear" w:color="auto" w:fill="EAF1DD"/>
            <w:vAlign w:val="center"/>
            <w:hideMark/>
          </w:tcPr>
          <w:p w14:paraId="62BCC397" w14:textId="77777777" w:rsidR="00C53414" w:rsidRDefault="00C53414" w:rsidP="00EC049B">
            <w:pPr>
              <w:pStyle w:val="NormalWeb"/>
              <w:spacing w:before="0" w:beforeAutospacing="0" w:after="0" w:afterAutospacing="0" w:line="252" w:lineRule="auto"/>
              <w:rPr>
                <w:rFonts w:ascii="Calibri" w:hAnsi="Calibri" w:cs="Calibri"/>
              </w:rPr>
            </w:pPr>
            <w:r>
              <w:rPr>
                <w:rFonts w:ascii="Helvetica Neue" w:hAnsi="Helvetica Neue" w:cs="Calibri"/>
                <w:color w:val="000000"/>
                <w:sz w:val="22"/>
                <w:szCs w:val="22"/>
              </w:rPr>
              <w:t>Price rise 2009 - 23</w:t>
            </w:r>
          </w:p>
        </w:tc>
        <w:tc>
          <w:tcPr>
            <w:tcW w:w="1560" w:type="dxa"/>
            <w:tcBorders>
              <w:top w:val="nil"/>
              <w:left w:val="nil"/>
              <w:bottom w:val="single" w:sz="8" w:space="0" w:color="auto"/>
              <w:right w:val="single" w:sz="8" w:space="0" w:color="auto"/>
            </w:tcBorders>
            <w:shd w:val="clear" w:color="auto" w:fill="E5DFEC"/>
            <w:vAlign w:val="center"/>
            <w:hideMark/>
          </w:tcPr>
          <w:p w14:paraId="7EA874FB" w14:textId="77777777" w:rsidR="00C53414" w:rsidRDefault="00C53414" w:rsidP="00EC049B">
            <w:pPr>
              <w:pStyle w:val="NormalWeb"/>
              <w:spacing w:before="0" w:beforeAutospacing="0" w:after="0" w:afterAutospacing="0" w:line="252" w:lineRule="auto"/>
              <w:jc w:val="center"/>
              <w:rPr>
                <w:rFonts w:ascii="Calibri" w:hAnsi="Calibri" w:cs="Calibri"/>
              </w:rPr>
            </w:pPr>
            <w:r>
              <w:rPr>
                <w:rFonts w:ascii="Helvetica Neue" w:hAnsi="Helvetica Neue" w:cs="Calibri"/>
                <w:color w:val="000000"/>
                <w:sz w:val="22"/>
                <w:szCs w:val="22"/>
              </w:rPr>
              <w:t>65%</w:t>
            </w:r>
          </w:p>
        </w:tc>
        <w:tc>
          <w:tcPr>
            <w:tcW w:w="2268" w:type="dxa"/>
            <w:tcBorders>
              <w:top w:val="nil"/>
              <w:left w:val="nil"/>
              <w:bottom w:val="single" w:sz="8" w:space="0" w:color="auto"/>
              <w:right w:val="single" w:sz="8" w:space="0" w:color="auto"/>
            </w:tcBorders>
            <w:shd w:val="clear" w:color="auto" w:fill="E5DFEC"/>
            <w:vAlign w:val="center"/>
            <w:hideMark/>
          </w:tcPr>
          <w:p w14:paraId="1F9CCE6D" w14:textId="77777777" w:rsidR="00C53414" w:rsidRDefault="00C53414" w:rsidP="00EC049B">
            <w:pPr>
              <w:pStyle w:val="NormalWeb"/>
              <w:spacing w:before="0" w:beforeAutospacing="0" w:after="0" w:afterAutospacing="0" w:line="252" w:lineRule="auto"/>
              <w:jc w:val="center"/>
              <w:rPr>
                <w:rFonts w:ascii="Calibri" w:hAnsi="Calibri" w:cs="Calibri"/>
              </w:rPr>
            </w:pPr>
            <w:r>
              <w:rPr>
                <w:rFonts w:ascii="Helvetica Neue" w:hAnsi="Helvetica Neue" w:cs="Calibri"/>
                <w:color w:val="000000"/>
                <w:sz w:val="22"/>
                <w:szCs w:val="22"/>
              </w:rPr>
              <w:t>93%</w:t>
            </w:r>
          </w:p>
        </w:tc>
        <w:tc>
          <w:tcPr>
            <w:tcW w:w="1559" w:type="dxa"/>
            <w:tcBorders>
              <w:top w:val="nil"/>
              <w:left w:val="nil"/>
              <w:bottom w:val="single" w:sz="8" w:space="0" w:color="auto"/>
              <w:right w:val="single" w:sz="4" w:space="0" w:color="auto"/>
            </w:tcBorders>
            <w:shd w:val="clear" w:color="auto" w:fill="E5DFEC"/>
            <w:vAlign w:val="center"/>
            <w:hideMark/>
          </w:tcPr>
          <w:p w14:paraId="5DA7EE35" w14:textId="77777777" w:rsidR="00C53414" w:rsidRDefault="00C53414" w:rsidP="00EC049B">
            <w:pPr>
              <w:pStyle w:val="NormalWeb"/>
              <w:spacing w:before="0" w:beforeAutospacing="0" w:after="0" w:afterAutospacing="0" w:line="252" w:lineRule="auto"/>
              <w:jc w:val="center"/>
              <w:rPr>
                <w:rFonts w:ascii="Calibri" w:hAnsi="Calibri" w:cs="Calibri"/>
              </w:rPr>
            </w:pPr>
            <w:r>
              <w:rPr>
                <w:rFonts w:ascii="Helvetica Neue" w:hAnsi="Helvetica Neue" w:cs="Calibri"/>
                <w:color w:val="000000"/>
                <w:sz w:val="22"/>
                <w:szCs w:val="22"/>
              </w:rPr>
              <w:t>180%</w:t>
            </w:r>
          </w:p>
        </w:tc>
        <w:tc>
          <w:tcPr>
            <w:tcW w:w="1446" w:type="dxa"/>
            <w:tcBorders>
              <w:top w:val="single" w:sz="4" w:space="0" w:color="auto"/>
              <w:left w:val="single" w:sz="4" w:space="0" w:color="auto"/>
              <w:bottom w:val="single" w:sz="4" w:space="0" w:color="auto"/>
              <w:right w:val="single" w:sz="4" w:space="0" w:color="auto"/>
            </w:tcBorders>
            <w:shd w:val="clear" w:color="auto" w:fill="E5DFEC"/>
            <w:tcMar>
              <w:top w:w="15" w:type="dxa"/>
              <w:left w:w="15" w:type="dxa"/>
              <w:bottom w:w="15" w:type="dxa"/>
              <w:right w:w="15" w:type="dxa"/>
            </w:tcMar>
            <w:vAlign w:val="center"/>
            <w:hideMark/>
          </w:tcPr>
          <w:p w14:paraId="0E6A5374" w14:textId="77777777" w:rsidR="00C53414" w:rsidRDefault="00C53414" w:rsidP="00EC049B">
            <w:pPr>
              <w:pStyle w:val="NormalWeb"/>
              <w:spacing w:before="0" w:beforeAutospacing="0" w:after="0" w:afterAutospacing="0" w:line="252" w:lineRule="auto"/>
              <w:jc w:val="center"/>
              <w:rPr>
                <w:rFonts w:ascii="Helvetica Neue" w:hAnsi="Helvetica Neue" w:cs="Calibri"/>
                <w:color w:val="000000"/>
                <w:sz w:val="22"/>
                <w:szCs w:val="22"/>
              </w:rPr>
            </w:pPr>
            <w:r>
              <w:rPr>
                <w:rFonts w:ascii="Helvetica Neue" w:hAnsi="Helvetica Neue" w:cs="Calibri"/>
                <w:color w:val="000000"/>
                <w:sz w:val="22"/>
                <w:szCs w:val="22"/>
              </w:rPr>
              <w:t>144%</w:t>
            </w:r>
          </w:p>
        </w:tc>
      </w:tr>
    </w:tbl>
    <w:p w14:paraId="2B9BB7EE" w14:textId="77777777" w:rsidR="00C53414" w:rsidRPr="000A0514" w:rsidRDefault="00C53414" w:rsidP="00C53414">
      <w:pPr>
        <w:spacing w:before="240" w:after="120"/>
        <w:rPr>
          <w:rFonts w:ascii="Arial" w:hAnsi="Arial" w:cs="Arial"/>
          <w:noProof/>
          <w:color w:val="000000"/>
        </w:rPr>
      </w:pPr>
      <w:r>
        <w:rPr>
          <w:rFonts w:ascii="Arial" w:hAnsi="Arial" w:cs="Arial"/>
          <w:noProof/>
          <w:color w:val="000000"/>
        </w:rPr>
        <w:t xml:space="preserve">For the value of staff wages not to fall back even further, they must at least keep pace with rises in the cost of living. </w:t>
      </w:r>
    </w:p>
    <w:p w14:paraId="0FEC02C0" w14:textId="77777777" w:rsidR="00C53414" w:rsidRPr="0095316B" w:rsidRDefault="00C53414" w:rsidP="00C53414">
      <w:pPr>
        <w:spacing w:after="0"/>
        <w:rPr>
          <w:rFonts w:ascii="Arial" w:hAnsi="Arial" w:cs="Arial"/>
        </w:rPr>
      </w:pPr>
      <w:r>
        <w:rPr>
          <w:rFonts w:ascii="Arial" w:hAnsi="Arial" w:cs="Arial"/>
          <w:b/>
        </w:rPr>
        <w:lastRenderedPageBreak/>
        <w:t>4.  FALLING BEHIND AVERAGE PAY RATES</w:t>
      </w:r>
    </w:p>
    <w:p w14:paraId="6C3238B1" w14:textId="77777777" w:rsidR="00C53414" w:rsidRDefault="00C53414" w:rsidP="00C53414">
      <w:pPr>
        <w:spacing w:before="120" w:after="0"/>
        <w:rPr>
          <w:rFonts w:ascii="Arial" w:hAnsi="Arial" w:cs="Arial"/>
          <w:lang w:eastAsia="en-GB"/>
        </w:rPr>
      </w:pPr>
      <w:r w:rsidRPr="0095316B">
        <w:rPr>
          <w:rFonts w:ascii="Arial" w:hAnsi="Arial" w:cs="Arial"/>
          <w:lang w:eastAsia="en-GB"/>
        </w:rPr>
        <w:t xml:space="preserve">The </w:t>
      </w:r>
      <w:r>
        <w:rPr>
          <w:rFonts w:ascii="Arial" w:hAnsi="Arial" w:cs="Arial"/>
          <w:lang w:eastAsia="en-GB"/>
        </w:rPr>
        <w:t xml:space="preserve">ability of </w:t>
      </w:r>
      <w:r>
        <w:rPr>
          <w:rFonts w:ascii="Arial" w:hAnsi="Arial" w:cs="Arial"/>
          <w:b/>
          <w:color w:val="76923C"/>
          <w:lang w:eastAsia="en-GB"/>
        </w:rPr>
        <w:t>[organisation</w:t>
      </w:r>
      <w:r w:rsidRPr="00AC2942">
        <w:rPr>
          <w:rFonts w:ascii="Arial" w:hAnsi="Arial" w:cs="Arial"/>
          <w:b/>
          <w:color w:val="76923C"/>
          <w:lang w:eastAsia="en-GB"/>
        </w:rPr>
        <w:t xml:space="preserve">] </w:t>
      </w:r>
      <w:r>
        <w:rPr>
          <w:rFonts w:ascii="Arial" w:hAnsi="Arial" w:cs="Arial"/>
          <w:lang w:eastAsia="en-GB"/>
        </w:rPr>
        <w:t xml:space="preserve">to attract and retain staff in the long term will be damaged if the pay of its staff falls behind the going rate in the labour market. </w:t>
      </w:r>
    </w:p>
    <w:p w14:paraId="5DB5E04D" w14:textId="77777777" w:rsidR="00C53414" w:rsidRDefault="00C53414" w:rsidP="00C53414">
      <w:pPr>
        <w:pStyle w:val="BodyTextIndent3"/>
        <w:spacing w:before="120" w:line="276" w:lineRule="auto"/>
        <w:ind w:left="0" w:firstLine="0"/>
        <w:rPr>
          <w:rFonts w:cs="Arial"/>
          <w:sz w:val="22"/>
          <w:szCs w:val="22"/>
        </w:rPr>
      </w:pPr>
      <w:r w:rsidRPr="00243F3E">
        <w:rPr>
          <w:rFonts w:cs="Arial"/>
          <w:sz w:val="22"/>
          <w:szCs w:val="22"/>
        </w:rPr>
        <w:t xml:space="preserve">The table below demonstrates how </w:t>
      </w:r>
      <w:r w:rsidRPr="00243F3E">
        <w:rPr>
          <w:rFonts w:cs="Arial"/>
          <w:b/>
          <w:color w:val="76923C"/>
          <w:sz w:val="22"/>
          <w:szCs w:val="22"/>
          <w:lang w:eastAsia="en-GB"/>
        </w:rPr>
        <w:t xml:space="preserve">[organisation]’s </w:t>
      </w:r>
      <w:r w:rsidRPr="00243F3E">
        <w:rPr>
          <w:rFonts w:cs="Arial"/>
          <w:sz w:val="22"/>
          <w:szCs w:val="22"/>
        </w:rPr>
        <w:t xml:space="preserve">pay settlements have fallen behind economy averages over </w:t>
      </w:r>
      <w:r>
        <w:rPr>
          <w:rFonts w:cs="Arial"/>
          <w:sz w:val="22"/>
          <w:szCs w:val="22"/>
        </w:rPr>
        <w:t>a sustained period.</w:t>
      </w:r>
    </w:p>
    <w:p w14:paraId="256AC982" w14:textId="77777777" w:rsidR="00C53414" w:rsidRDefault="00C53414" w:rsidP="00C53414">
      <w:pPr>
        <w:pStyle w:val="BodyTextIndent3"/>
        <w:spacing w:before="120" w:line="276" w:lineRule="auto"/>
        <w:ind w:left="0" w:firstLine="0"/>
        <w:rPr>
          <w:rFonts w:cs="Arial"/>
          <w:sz w:val="22"/>
          <w:szCs w:val="22"/>
        </w:rPr>
      </w:pPr>
    </w:p>
    <w:tbl>
      <w:tblPr>
        <w:tblW w:w="8935" w:type="dxa"/>
        <w:tblInd w:w="103" w:type="dxa"/>
        <w:tblLook w:val="04A0" w:firstRow="1" w:lastRow="0" w:firstColumn="1" w:lastColumn="0" w:noHBand="0" w:noVBand="1"/>
      </w:tblPr>
      <w:tblGrid>
        <w:gridCol w:w="1281"/>
        <w:gridCol w:w="3827"/>
        <w:gridCol w:w="3827"/>
      </w:tblGrid>
      <w:tr w:rsidR="00C53414" w:rsidRPr="005A0BA7" w14:paraId="7B06CB8D" w14:textId="77777777" w:rsidTr="00EC049B">
        <w:trPr>
          <w:trHeight w:val="300"/>
        </w:trPr>
        <w:tc>
          <w:tcPr>
            <w:tcW w:w="1281"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14:paraId="0CC14A69" w14:textId="77777777" w:rsidR="00C53414" w:rsidRPr="00314F2A" w:rsidRDefault="00C53414" w:rsidP="00EC049B">
            <w:pPr>
              <w:spacing w:after="0" w:line="240" w:lineRule="auto"/>
              <w:jc w:val="center"/>
              <w:rPr>
                <w:rFonts w:ascii="Arial" w:eastAsia="Times New Roman" w:hAnsi="Arial" w:cs="Arial"/>
                <w:color w:val="000000"/>
                <w:lang w:eastAsia="en-GB"/>
              </w:rPr>
            </w:pPr>
            <w:r w:rsidRPr="00314F2A">
              <w:rPr>
                <w:rFonts w:ascii="Arial" w:eastAsia="Times New Roman" w:hAnsi="Arial" w:cs="Arial"/>
                <w:color w:val="000000"/>
                <w:lang w:eastAsia="en-GB"/>
              </w:rPr>
              <w:t>Year</w:t>
            </w:r>
          </w:p>
        </w:tc>
        <w:tc>
          <w:tcPr>
            <w:tcW w:w="3827" w:type="dxa"/>
            <w:tcBorders>
              <w:top w:val="single" w:sz="4" w:space="0" w:color="auto"/>
              <w:left w:val="nil"/>
              <w:bottom w:val="single" w:sz="4" w:space="0" w:color="auto"/>
              <w:right w:val="single" w:sz="4" w:space="0" w:color="auto"/>
            </w:tcBorders>
            <w:shd w:val="clear" w:color="000000" w:fill="EAF1DD"/>
          </w:tcPr>
          <w:p w14:paraId="6E504AE0" w14:textId="77777777" w:rsidR="00C53414" w:rsidRDefault="00C53414" w:rsidP="00EC049B">
            <w:pPr>
              <w:spacing w:after="0" w:line="240" w:lineRule="auto"/>
              <w:jc w:val="center"/>
              <w:rPr>
                <w:rFonts w:ascii="Arial" w:eastAsia="Times New Roman" w:hAnsi="Arial" w:cs="Arial"/>
                <w:b/>
                <w:bCs/>
                <w:color w:val="000000"/>
                <w:lang w:eastAsia="en-GB"/>
              </w:rPr>
            </w:pPr>
            <w:r w:rsidRPr="00AC2942">
              <w:rPr>
                <w:rFonts w:ascii="Arial" w:hAnsi="Arial" w:cs="Arial"/>
                <w:b/>
                <w:color w:val="76923C"/>
                <w:lang w:eastAsia="en-GB"/>
              </w:rPr>
              <w:t>[Organisation]</w:t>
            </w:r>
            <w:r w:rsidRPr="00EA4F37">
              <w:rPr>
                <w:rFonts w:ascii="Arial" w:hAnsi="Arial" w:cs="Arial"/>
                <w:b/>
                <w:color w:val="0070C0"/>
                <w:lang w:eastAsia="en-GB"/>
              </w:rPr>
              <w:t xml:space="preserve"> </w:t>
            </w:r>
            <w:r w:rsidRPr="00314F2A">
              <w:rPr>
                <w:rFonts w:ascii="Arial" w:hAnsi="Arial" w:cs="Arial"/>
                <w:color w:val="000000"/>
                <w:lang w:eastAsia="en-GB"/>
              </w:rPr>
              <w:t>pay settlements</w:t>
            </w:r>
          </w:p>
        </w:tc>
        <w:tc>
          <w:tcPr>
            <w:tcW w:w="3827"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14:paraId="19555E13" w14:textId="77777777" w:rsidR="00C53414" w:rsidRPr="00314F2A" w:rsidRDefault="00C53414" w:rsidP="00EC049B">
            <w:pPr>
              <w:spacing w:after="0" w:line="240" w:lineRule="auto"/>
              <w:jc w:val="center"/>
              <w:rPr>
                <w:rFonts w:ascii="Arial" w:eastAsia="Times New Roman" w:hAnsi="Arial" w:cs="Arial"/>
                <w:color w:val="000000"/>
                <w:lang w:eastAsia="en-GB"/>
              </w:rPr>
            </w:pPr>
            <w:r w:rsidRPr="00314F2A">
              <w:rPr>
                <w:rFonts w:ascii="Arial" w:eastAsia="Times New Roman" w:hAnsi="Arial" w:cs="Arial"/>
                <w:color w:val="000000"/>
                <w:lang w:eastAsia="en-GB"/>
              </w:rPr>
              <w:t xml:space="preserve">Average pay settlements </w:t>
            </w:r>
          </w:p>
        </w:tc>
      </w:tr>
      <w:tr w:rsidR="00C53414" w:rsidRPr="005A0BA7" w14:paraId="66D876A7" w14:textId="77777777" w:rsidTr="00EC049B">
        <w:trPr>
          <w:trHeight w:val="300"/>
        </w:trPr>
        <w:tc>
          <w:tcPr>
            <w:tcW w:w="1281" w:type="dxa"/>
            <w:tcBorders>
              <w:top w:val="nil"/>
              <w:left w:val="single" w:sz="4" w:space="0" w:color="auto"/>
              <w:bottom w:val="single" w:sz="4" w:space="0" w:color="auto"/>
              <w:right w:val="single" w:sz="4" w:space="0" w:color="auto"/>
            </w:tcBorders>
            <w:shd w:val="clear" w:color="000000" w:fill="EAF1DD"/>
            <w:noWrap/>
            <w:vAlign w:val="bottom"/>
            <w:hideMark/>
          </w:tcPr>
          <w:p w14:paraId="4EBBD975" w14:textId="77777777" w:rsidR="00C53414" w:rsidRPr="00314F2A" w:rsidRDefault="00C53414" w:rsidP="00EC049B">
            <w:pPr>
              <w:spacing w:after="0" w:line="240" w:lineRule="auto"/>
              <w:jc w:val="center"/>
              <w:rPr>
                <w:rFonts w:ascii="Arial" w:eastAsia="Times New Roman" w:hAnsi="Arial" w:cs="Arial"/>
                <w:color w:val="000000"/>
                <w:lang w:eastAsia="en-GB"/>
              </w:rPr>
            </w:pPr>
            <w:r w:rsidRPr="00314F2A">
              <w:rPr>
                <w:rFonts w:ascii="Arial" w:eastAsia="Times New Roman" w:hAnsi="Arial" w:cs="Arial"/>
                <w:color w:val="000000"/>
                <w:lang w:eastAsia="en-GB"/>
              </w:rPr>
              <w:t>2010</w:t>
            </w:r>
          </w:p>
        </w:tc>
        <w:tc>
          <w:tcPr>
            <w:tcW w:w="3827" w:type="dxa"/>
            <w:tcBorders>
              <w:top w:val="single" w:sz="4" w:space="0" w:color="auto"/>
              <w:left w:val="nil"/>
              <w:bottom w:val="single" w:sz="4" w:space="0" w:color="auto"/>
              <w:right w:val="single" w:sz="4" w:space="0" w:color="auto"/>
            </w:tcBorders>
            <w:shd w:val="clear" w:color="000000" w:fill="E5E0EC"/>
          </w:tcPr>
          <w:p w14:paraId="17923373" w14:textId="77777777" w:rsidR="00C53414" w:rsidRPr="005A0BA7" w:rsidRDefault="00C53414" w:rsidP="00EC049B">
            <w:pPr>
              <w:spacing w:after="0" w:line="240" w:lineRule="auto"/>
              <w:jc w:val="center"/>
              <w:rPr>
                <w:rFonts w:ascii="Arial" w:eastAsia="Times New Roman" w:hAnsi="Arial" w:cs="Arial"/>
                <w:color w:val="000000"/>
                <w:lang w:eastAsia="en-GB"/>
              </w:rPr>
            </w:pPr>
            <w:r w:rsidRPr="00AC2942">
              <w:rPr>
                <w:rFonts w:ascii="Arial" w:hAnsi="Arial" w:cs="Arial"/>
                <w:b/>
                <w:color w:val="76923C"/>
                <w:lang w:eastAsia="en-GB"/>
              </w:rPr>
              <w:t>[Insert pay rise]</w:t>
            </w:r>
          </w:p>
        </w:tc>
        <w:tc>
          <w:tcPr>
            <w:tcW w:w="3827" w:type="dxa"/>
            <w:tcBorders>
              <w:top w:val="single" w:sz="4" w:space="0" w:color="auto"/>
              <w:left w:val="single" w:sz="4" w:space="0" w:color="auto"/>
              <w:bottom w:val="single" w:sz="4" w:space="0" w:color="auto"/>
              <w:right w:val="single" w:sz="4" w:space="0" w:color="auto"/>
            </w:tcBorders>
            <w:shd w:val="clear" w:color="000000" w:fill="E5E0EC"/>
            <w:noWrap/>
            <w:vAlign w:val="bottom"/>
            <w:hideMark/>
          </w:tcPr>
          <w:p w14:paraId="5ECC835D" w14:textId="77777777" w:rsidR="00C53414" w:rsidRPr="005A0BA7" w:rsidRDefault="00C53414" w:rsidP="00EC049B">
            <w:pPr>
              <w:spacing w:after="0" w:line="240" w:lineRule="auto"/>
              <w:jc w:val="center"/>
              <w:rPr>
                <w:rFonts w:ascii="Arial" w:eastAsia="Times New Roman" w:hAnsi="Arial" w:cs="Arial"/>
                <w:color w:val="000000"/>
                <w:lang w:eastAsia="en-GB"/>
              </w:rPr>
            </w:pPr>
            <w:r w:rsidRPr="005A0BA7">
              <w:rPr>
                <w:rFonts w:ascii="Arial" w:eastAsia="Times New Roman" w:hAnsi="Arial" w:cs="Arial"/>
                <w:color w:val="000000"/>
                <w:lang w:eastAsia="en-GB"/>
              </w:rPr>
              <w:t>2.0</w:t>
            </w:r>
            <w:r>
              <w:rPr>
                <w:rFonts w:ascii="Arial" w:eastAsia="Times New Roman" w:hAnsi="Arial" w:cs="Arial"/>
                <w:color w:val="000000"/>
                <w:lang w:eastAsia="en-GB"/>
              </w:rPr>
              <w:t>%</w:t>
            </w:r>
          </w:p>
        </w:tc>
      </w:tr>
      <w:tr w:rsidR="00C53414" w:rsidRPr="005A0BA7" w14:paraId="2692E7CF" w14:textId="77777777" w:rsidTr="00EC049B">
        <w:trPr>
          <w:trHeight w:val="300"/>
        </w:trPr>
        <w:tc>
          <w:tcPr>
            <w:tcW w:w="1281" w:type="dxa"/>
            <w:tcBorders>
              <w:top w:val="nil"/>
              <w:left w:val="single" w:sz="4" w:space="0" w:color="auto"/>
              <w:bottom w:val="single" w:sz="4" w:space="0" w:color="auto"/>
              <w:right w:val="single" w:sz="4" w:space="0" w:color="auto"/>
            </w:tcBorders>
            <w:shd w:val="clear" w:color="000000" w:fill="EAF1DD"/>
            <w:noWrap/>
            <w:vAlign w:val="bottom"/>
            <w:hideMark/>
          </w:tcPr>
          <w:p w14:paraId="194CC5C7" w14:textId="77777777" w:rsidR="00C53414" w:rsidRPr="00314F2A" w:rsidRDefault="00C53414" w:rsidP="00EC049B">
            <w:pPr>
              <w:spacing w:after="0" w:line="240" w:lineRule="auto"/>
              <w:jc w:val="center"/>
              <w:rPr>
                <w:rFonts w:ascii="Arial" w:eastAsia="Times New Roman" w:hAnsi="Arial" w:cs="Arial"/>
                <w:color w:val="000000"/>
                <w:lang w:eastAsia="en-GB"/>
              </w:rPr>
            </w:pPr>
            <w:r w:rsidRPr="00314F2A">
              <w:rPr>
                <w:rFonts w:ascii="Arial" w:eastAsia="Times New Roman" w:hAnsi="Arial" w:cs="Arial"/>
                <w:color w:val="000000"/>
                <w:lang w:eastAsia="en-GB"/>
              </w:rPr>
              <w:t>2011</w:t>
            </w:r>
          </w:p>
        </w:tc>
        <w:tc>
          <w:tcPr>
            <w:tcW w:w="3827" w:type="dxa"/>
            <w:tcBorders>
              <w:top w:val="single" w:sz="4" w:space="0" w:color="auto"/>
              <w:left w:val="nil"/>
              <w:bottom w:val="single" w:sz="4" w:space="0" w:color="auto"/>
              <w:right w:val="single" w:sz="4" w:space="0" w:color="auto"/>
            </w:tcBorders>
            <w:shd w:val="clear" w:color="000000" w:fill="E5E0EC"/>
          </w:tcPr>
          <w:p w14:paraId="314C265B" w14:textId="77777777" w:rsidR="00C53414" w:rsidRDefault="00C53414" w:rsidP="00EC049B">
            <w:pPr>
              <w:spacing w:after="0" w:line="240" w:lineRule="auto"/>
              <w:jc w:val="center"/>
              <w:rPr>
                <w:rFonts w:ascii="Arial" w:eastAsia="Times New Roman" w:hAnsi="Arial" w:cs="Arial"/>
                <w:color w:val="000000"/>
                <w:lang w:eastAsia="en-GB"/>
              </w:rPr>
            </w:pPr>
            <w:r w:rsidRPr="00AC2942">
              <w:rPr>
                <w:rFonts w:ascii="Arial" w:hAnsi="Arial" w:cs="Arial"/>
                <w:b/>
                <w:color w:val="76923C"/>
                <w:lang w:eastAsia="en-GB"/>
              </w:rPr>
              <w:t>[Insert pay rise]</w:t>
            </w:r>
          </w:p>
        </w:tc>
        <w:tc>
          <w:tcPr>
            <w:tcW w:w="3827" w:type="dxa"/>
            <w:tcBorders>
              <w:top w:val="single" w:sz="4" w:space="0" w:color="auto"/>
              <w:left w:val="single" w:sz="4" w:space="0" w:color="auto"/>
              <w:bottom w:val="single" w:sz="4" w:space="0" w:color="auto"/>
              <w:right w:val="single" w:sz="4" w:space="0" w:color="auto"/>
            </w:tcBorders>
            <w:shd w:val="clear" w:color="000000" w:fill="E5E0EC"/>
            <w:noWrap/>
            <w:vAlign w:val="bottom"/>
            <w:hideMark/>
          </w:tcPr>
          <w:p w14:paraId="51683A56" w14:textId="77777777" w:rsidR="00C53414" w:rsidRPr="005A0BA7" w:rsidRDefault="00C53414" w:rsidP="00EC049B">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2.5%</w:t>
            </w:r>
          </w:p>
        </w:tc>
      </w:tr>
      <w:tr w:rsidR="00C53414" w:rsidRPr="005A0BA7" w14:paraId="1FF9517C" w14:textId="77777777" w:rsidTr="00EC049B">
        <w:trPr>
          <w:trHeight w:val="300"/>
        </w:trPr>
        <w:tc>
          <w:tcPr>
            <w:tcW w:w="1281" w:type="dxa"/>
            <w:tcBorders>
              <w:top w:val="nil"/>
              <w:left w:val="single" w:sz="4" w:space="0" w:color="auto"/>
              <w:bottom w:val="single" w:sz="4" w:space="0" w:color="auto"/>
              <w:right w:val="single" w:sz="4" w:space="0" w:color="auto"/>
            </w:tcBorders>
            <w:shd w:val="clear" w:color="000000" w:fill="EAF1DD"/>
            <w:noWrap/>
            <w:vAlign w:val="bottom"/>
            <w:hideMark/>
          </w:tcPr>
          <w:p w14:paraId="6CD3BF9F" w14:textId="77777777" w:rsidR="00C53414" w:rsidRPr="00314F2A" w:rsidRDefault="00C53414" w:rsidP="00EC049B">
            <w:pPr>
              <w:spacing w:after="0" w:line="240" w:lineRule="auto"/>
              <w:jc w:val="center"/>
              <w:rPr>
                <w:rFonts w:ascii="Arial" w:eastAsia="Times New Roman" w:hAnsi="Arial" w:cs="Arial"/>
                <w:color w:val="000000"/>
                <w:lang w:eastAsia="en-GB"/>
              </w:rPr>
            </w:pPr>
            <w:r w:rsidRPr="00314F2A">
              <w:rPr>
                <w:rFonts w:ascii="Arial" w:eastAsia="Times New Roman" w:hAnsi="Arial" w:cs="Arial"/>
                <w:color w:val="000000"/>
                <w:lang w:eastAsia="en-GB"/>
              </w:rPr>
              <w:t>2012</w:t>
            </w:r>
          </w:p>
        </w:tc>
        <w:tc>
          <w:tcPr>
            <w:tcW w:w="3827" w:type="dxa"/>
            <w:tcBorders>
              <w:top w:val="single" w:sz="4" w:space="0" w:color="auto"/>
              <w:left w:val="nil"/>
              <w:bottom w:val="single" w:sz="4" w:space="0" w:color="auto"/>
              <w:right w:val="single" w:sz="4" w:space="0" w:color="auto"/>
            </w:tcBorders>
            <w:shd w:val="clear" w:color="000000" w:fill="E5E0EC"/>
          </w:tcPr>
          <w:p w14:paraId="126B2549" w14:textId="77777777" w:rsidR="00C53414" w:rsidRDefault="00C53414" w:rsidP="00EC049B">
            <w:pPr>
              <w:spacing w:after="0" w:line="240" w:lineRule="auto"/>
              <w:jc w:val="center"/>
              <w:rPr>
                <w:rFonts w:ascii="Arial" w:eastAsia="Times New Roman" w:hAnsi="Arial" w:cs="Arial"/>
                <w:color w:val="000000"/>
                <w:lang w:eastAsia="en-GB"/>
              </w:rPr>
            </w:pPr>
            <w:r w:rsidRPr="00AC2942">
              <w:rPr>
                <w:rFonts w:ascii="Arial" w:hAnsi="Arial" w:cs="Arial"/>
                <w:b/>
                <w:color w:val="76923C"/>
                <w:lang w:eastAsia="en-GB"/>
              </w:rPr>
              <w:t>[Insert pay rise]</w:t>
            </w:r>
          </w:p>
        </w:tc>
        <w:tc>
          <w:tcPr>
            <w:tcW w:w="3827" w:type="dxa"/>
            <w:tcBorders>
              <w:top w:val="single" w:sz="4" w:space="0" w:color="auto"/>
              <w:left w:val="single" w:sz="4" w:space="0" w:color="auto"/>
              <w:bottom w:val="single" w:sz="4" w:space="0" w:color="auto"/>
              <w:right w:val="single" w:sz="4" w:space="0" w:color="auto"/>
            </w:tcBorders>
            <w:shd w:val="clear" w:color="000000" w:fill="E5E0EC"/>
            <w:noWrap/>
            <w:vAlign w:val="bottom"/>
            <w:hideMark/>
          </w:tcPr>
          <w:p w14:paraId="33821200" w14:textId="77777777" w:rsidR="00C53414" w:rsidRPr="005A0BA7" w:rsidRDefault="00C53414" w:rsidP="00EC049B">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2.5%</w:t>
            </w:r>
          </w:p>
        </w:tc>
      </w:tr>
      <w:tr w:rsidR="00C53414" w:rsidRPr="005A0BA7" w14:paraId="488C34D2" w14:textId="77777777" w:rsidTr="00EC049B">
        <w:trPr>
          <w:trHeight w:val="300"/>
        </w:trPr>
        <w:tc>
          <w:tcPr>
            <w:tcW w:w="1281" w:type="dxa"/>
            <w:tcBorders>
              <w:top w:val="nil"/>
              <w:left w:val="single" w:sz="4" w:space="0" w:color="auto"/>
              <w:bottom w:val="single" w:sz="4" w:space="0" w:color="auto"/>
              <w:right w:val="single" w:sz="4" w:space="0" w:color="auto"/>
            </w:tcBorders>
            <w:shd w:val="clear" w:color="000000" w:fill="EAF1DD"/>
            <w:noWrap/>
            <w:vAlign w:val="bottom"/>
            <w:hideMark/>
          </w:tcPr>
          <w:p w14:paraId="3AB7C076" w14:textId="77777777" w:rsidR="00C53414" w:rsidRPr="00314F2A" w:rsidRDefault="00C53414" w:rsidP="00EC049B">
            <w:pPr>
              <w:spacing w:after="0" w:line="240" w:lineRule="auto"/>
              <w:jc w:val="center"/>
              <w:rPr>
                <w:rFonts w:ascii="Arial" w:eastAsia="Times New Roman" w:hAnsi="Arial" w:cs="Arial"/>
                <w:color w:val="000000"/>
                <w:lang w:eastAsia="en-GB"/>
              </w:rPr>
            </w:pPr>
            <w:r w:rsidRPr="00314F2A">
              <w:rPr>
                <w:rFonts w:ascii="Arial" w:eastAsia="Times New Roman" w:hAnsi="Arial" w:cs="Arial"/>
                <w:color w:val="000000"/>
                <w:lang w:eastAsia="en-GB"/>
              </w:rPr>
              <w:t>2013</w:t>
            </w:r>
          </w:p>
        </w:tc>
        <w:tc>
          <w:tcPr>
            <w:tcW w:w="3827" w:type="dxa"/>
            <w:tcBorders>
              <w:top w:val="single" w:sz="4" w:space="0" w:color="auto"/>
              <w:left w:val="nil"/>
              <w:bottom w:val="single" w:sz="4" w:space="0" w:color="auto"/>
              <w:right w:val="single" w:sz="4" w:space="0" w:color="auto"/>
            </w:tcBorders>
            <w:shd w:val="clear" w:color="000000" w:fill="E5E0EC"/>
          </w:tcPr>
          <w:p w14:paraId="365F5479" w14:textId="77777777" w:rsidR="00C53414" w:rsidRPr="005A0BA7" w:rsidRDefault="00C53414" w:rsidP="00EC049B">
            <w:pPr>
              <w:spacing w:after="0" w:line="240" w:lineRule="auto"/>
              <w:jc w:val="center"/>
              <w:rPr>
                <w:rFonts w:ascii="Arial" w:eastAsia="Times New Roman" w:hAnsi="Arial" w:cs="Arial"/>
                <w:color w:val="000000"/>
                <w:lang w:eastAsia="en-GB"/>
              </w:rPr>
            </w:pPr>
            <w:r w:rsidRPr="00AC2942">
              <w:rPr>
                <w:rFonts w:ascii="Arial" w:hAnsi="Arial" w:cs="Arial"/>
                <w:b/>
                <w:color w:val="76923C"/>
                <w:lang w:eastAsia="en-GB"/>
              </w:rPr>
              <w:t>[Insert pay rise]</w:t>
            </w:r>
          </w:p>
        </w:tc>
        <w:tc>
          <w:tcPr>
            <w:tcW w:w="3827" w:type="dxa"/>
            <w:tcBorders>
              <w:top w:val="single" w:sz="4" w:space="0" w:color="auto"/>
              <w:left w:val="single" w:sz="4" w:space="0" w:color="auto"/>
              <w:bottom w:val="single" w:sz="4" w:space="0" w:color="auto"/>
              <w:right w:val="single" w:sz="4" w:space="0" w:color="auto"/>
            </w:tcBorders>
            <w:shd w:val="clear" w:color="000000" w:fill="E5E0EC"/>
            <w:noWrap/>
            <w:vAlign w:val="bottom"/>
            <w:hideMark/>
          </w:tcPr>
          <w:p w14:paraId="02386520" w14:textId="77777777" w:rsidR="00C53414" w:rsidRPr="005A0BA7" w:rsidRDefault="00C53414" w:rsidP="00EC049B">
            <w:pPr>
              <w:spacing w:after="0" w:line="240" w:lineRule="auto"/>
              <w:jc w:val="center"/>
              <w:rPr>
                <w:rFonts w:ascii="Arial" w:eastAsia="Times New Roman" w:hAnsi="Arial" w:cs="Arial"/>
                <w:color w:val="000000"/>
                <w:lang w:eastAsia="en-GB"/>
              </w:rPr>
            </w:pPr>
            <w:r w:rsidRPr="005A0BA7">
              <w:rPr>
                <w:rFonts w:ascii="Arial" w:eastAsia="Times New Roman" w:hAnsi="Arial" w:cs="Arial"/>
                <w:color w:val="000000"/>
                <w:lang w:eastAsia="en-GB"/>
              </w:rPr>
              <w:t>2.5</w:t>
            </w:r>
            <w:r>
              <w:rPr>
                <w:rFonts w:ascii="Arial" w:eastAsia="Times New Roman" w:hAnsi="Arial" w:cs="Arial"/>
                <w:color w:val="000000"/>
                <w:lang w:eastAsia="en-GB"/>
              </w:rPr>
              <w:t>%</w:t>
            </w:r>
          </w:p>
        </w:tc>
      </w:tr>
      <w:tr w:rsidR="00C53414" w:rsidRPr="005A0BA7" w14:paraId="2268069B" w14:textId="77777777" w:rsidTr="00EC049B">
        <w:trPr>
          <w:trHeight w:val="300"/>
        </w:trPr>
        <w:tc>
          <w:tcPr>
            <w:tcW w:w="1281" w:type="dxa"/>
            <w:tcBorders>
              <w:top w:val="nil"/>
              <w:left w:val="single" w:sz="4" w:space="0" w:color="auto"/>
              <w:bottom w:val="single" w:sz="4" w:space="0" w:color="auto"/>
              <w:right w:val="single" w:sz="4" w:space="0" w:color="auto"/>
            </w:tcBorders>
            <w:shd w:val="clear" w:color="000000" w:fill="EAF1DD"/>
            <w:noWrap/>
            <w:vAlign w:val="bottom"/>
            <w:hideMark/>
          </w:tcPr>
          <w:p w14:paraId="45D33EF9" w14:textId="77777777" w:rsidR="00C53414" w:rsidRPr="00314F2A" w:rsidRDefault="00C53414" w:rsidP="00EC049B">
            <w:pPr>
              <w:spacing w:after="0" w:line="240" w:lineRule="auto"/>
              <w:jc w:val="center"/>
              <w:rPr>
                <w:rFonts w:ascii="Arial" w:eastAsia="Times New Roman" w:hAnsi="Arial" w:cs="Arial"/>
                <w:color w:val="000000"/>
                <w:lang w:eastAsia="en-GB"/>
              </w:rPr>
            </w:pPr>
            <w:r w:rsidRPr="00314F2A">
              <w:rPr>
                <w:rFonts w:ascii="Arial" w:eastAsia="Times New Roman" w:hAnsi="Arial" w:cs="Arial"/>
                <w:color w:val="000000"/>
                <w:lang w:eastAsia="en-GB"/>
              </w:rPr>
              <w:t>2014</w:t>
            </w:r>
          </w:p>
        </w:tc>
        <w:tc>
          <w:tcPr>
            <w:tcW w:w="3827" w:type="dxa"/>
            <w:tcBorders>
              <w:top w:val="single" w:sz="4" w:space="0" w:color="auto"/>
              <w:left w:val="nil"/>
              <w:bottom w:val="single" w:sz="4" w:space="0" w:color="auto"/>
              <w:right w:val="single" w:sz="4" w:space="0" w:color="auto"/>
            </w:tcBorders>
            <w:shd w:val="clear" w:color="000000" w:fill="E5E0EC"/>
          </w:tcPr>
          <w:p w14:paraId="5423A967" w14:textId="77777777" w:rsidR="00C53414" w:rsidRPr="005A0BA7" w:rsidRDefault="00C53414" w:rsidP="00EC049B">
            <w:pPr>
              <w:spacing w:after="0" w:line="240" w:lineRule="auto"/>
              <w:jc w:val="center"/>
              <w:rPr>
                <w:rFonts w:ascii="Arial" w:eastAsia="Times New Roman" w:hAnsi="Arial" w:cs="Arial"/>
                <w:color w:val="000000"/>
                <w:lang w:eastAsia="en-GB"/>
              </w:rPr>
            </w:pPr>
            <w:r w:rsidRPr="00AC2942">
              <w:rPr>
                <w:rFonts w:ascii="Arial" w:hAnsi="Arial" w:cs="Arial"/>
                <w:b/>
                <w:color w:val="76923C"/>
                <w:lang w:eastAsia="en-GB"/>
              </w:rPr>
              <w:t>[Insert pay rise]</w:t>
            </w:r>
          </w:p>
        </w:tc>
        <w:tc>
          <w:tcPr>
            <w:tcW w:w="3827" w:type="dxa"/>
            <w:tcBorders>
              <w:top w:val="single" w:sz="4" w:space="0" w:color="auto"/>
              <w:left w:val="single" w:sz="4" w:space="0" w:color="auto"/>
              <w:bottom w:val="single" w:sz="4" w:space="0" w:color="auto"/>
              <w:right w:val="single" w:sz="4" w:space="0" w:color="auto"/>
            </w:tcBorders>
            <w:shd w:val="clear" w:color="000000" w:fill="E5E0EC"/>
            <w:noWrap/>
            <w:vAlign w:val="bottom"/>
            <w:hideMark/>
          </w:tcPr>
          <w:p w14:paraId="7726B12D" w14:textId="77777777" w:rsidR="00C53414" w:rsidRPr="005A0BA7" w:rsidRDefault="00C53414" w:rsidP="00EC049B">
            <w:pPr>
              <w:spacing w:after="0" w:line="240" w:lineRule="auto"/>
              <w:jc w:val="center"/>
              <w:rPr>
                <w:rFonts w:ascii="Arial" w:eastAsia="Times New Roman" w:hAnsi="Arial" w:cs="Arial"/>
                <w:color w:val="000000"/>
                <w:lang w:eastAsia="en-GB"/>
              </w:rPr>
            </w:pPr>
            <w:r w:rsidRPr="005A0BA7">
              <w:rPr>
                <w:rFonts w:ascii="Arial" w:eastAsia="Times New Roman" w:hAnsi="Arial" w:cs="Arial"/>
                <w:color w:val="000000"/>
                <w:lang w:eastAsia="en-GB"/>
              </w:rPr>
              <w:t>2.5</w:t>
            </w:r>
            <w:r>
              <w:rPr>
                <w:rFonts w:ascii="Arial" w:eastAsia="Times New Roman" w:hAnsi="Arial" w:cs="Arial"/>
                <w:color w:val="000000"/>
                <w:lang w:eastAsia="en-GB"/>
              </w:rPr>
              <w:t>%</w:t>
            </w:r>
          </w:p>
        </w:tc>
      </w:tr>
      <w:tr w:rsidR="00C53414" w:rsidRPr="005A0BA7" w14:paraId="51E041A9" w14:textId="77777777" w:rsidTr="00EC049B">
        <w:trPr>
          <w:trHeight w:val="300"/>
        </w:trPr>
        <w:tc>
          <w:tcPr>
            <w:tcW w:w="1281" w:type="dxa"/>
            <w:tcBorders>
              <w:top w:val="nil"/>
              <w:left w:val="single" w:sz="4" w:space="0" w:color="auto"/>
              <w:bottom w:val="single" w:sz="4" w:space="0" w:color="auto"/>
              <w:right w:val="single" w:sz="4" w:space="0" w:color="auto"/>
            </w:tcBorders>
            <w:shd w:val="clear" w:color="000000" w:fill="EAF1DD"/>
            <w:noWrap/>
            <w:vAlign w:val="bottom"/>
            <w:hideMark/>
          </w:tcPr>
          <w:p w14:paraId="0BD23A82" w14:textId="77777777" w:rsidR="00C53414" w:rsidRPr="00314F2A" w:rsidRDefault="00C53414" w:rsidP="00EC049B">
            <w:pPr>
              <w:spacing w:after="0" w:line="240" w:lineRule="auto"/>
              <w:jc w:val="center"/>
              <w:rPr>
                <w:rFonts w:ascii="Arial" w:eastAsia="Times New Roman" w:hAnsi="Arial" w:cs="Arial"/>
                <w:color w:val="000000"/>
                <w:lang w:eastAsia="en-GB"/>
              </w:rPr>
            </w:pPr>
            <w:r w:rsidRPr="00314F2A">
              <w:rPr>
                <w:rFonts w:ascii="Arial" w:eastAsia="Times New Roman" w:hAnsi="Arial" w:cs="Arial"/>
                <w:color w:val="000000"/>
                <w:lang w:eastAsia="en-GB"/>
              </w:rPr>
              <w:t>2015</w:t>
            </w:r>
          </w:p>
        </w:tc>
        <w:tc>
          <w:tcPr>
            <w:tcW w:w="3827" w:type="dxa"/>
            <w:tcBorders>
              <w:top w:val="single" w:sz="4" w:space="0" w:color="auto"/>
              <w:left w:val="nil"/>
              <w:bottom w:val="single" w:sz="4" w:space="0" w:color="auto"/>
              <w:right w:val="single" w:sz="4" w:space="0" w:color="auto"/>
            </w:tcBorders>
            <w:shd w:val="clear" w:color="000000" w:fill="E5E0EC"/>
          </w:tcPr>
          <w:p w14:paraId="1B1B4AAC" w14:textId="77777777" w:rsidR="00C53414" w:rsidRDefault="00C53414" w:rsidP="00EC049B">
            <w:pPr>
              <w:spacing w:after="0" w:line="240" w:lineRule="auto"/>
              <w:jc w:val="center"/>
              <w:rPr>
                <w:rFonts w:ascii="Arial" w:eastAsia="Times New Roman" w:hAnsi="Arial" w:cs="Arial"/>
                <w:color w:val="000000"/>
                <w:lang w:eastAsia="en-GB"/>
              </w:rPr>
            </w:pPr>
            <w:r w:rsidRPr="00AC2942">
              <w:rPr>
                <w:rFonts w:ascii="Arial" w:hAnsi="Arial" w:cs="Arial"/>
                <w:b/>
                <w:color w:val="76923C"/>
                <w:lang w:eastAsia="en-GB"/>
              </w:rPr>
              <w:t>[Insert pay rise]</w:t>
            </w:r>
          </w:p>
        </w:tc>
        <w:tc>
          <w:tcPr>
            <w:tcW w:w="3827" w:type="dxa"/>
            <w:tcBorders>
              <w:top w:val="single" w:sz="4" w:space="0" w:color="auto"/>
              <w:left w:val="single" w:sz="4" w:space="0" w:color="auto"/>
              <w:bottom w:val="single" w:sz="4" w:space="0" w:color="auto"/>
              <w:right w:val="single" w:sz="4" w:space="0" w:color="auto"/>
            </w:tcBorders>
            <w:shd w:val="clear" w:color="000000" w:fill="E5E0EC"/>
            <w:noWrap/>
            <w:vAlign w:val="bottom"/>
            <w:hideMark/>
          </w:tcPr>
          <w:p w14:paraId="010C59DE" w14:textId="77777777" w:rsidR="00C53414" w:rsidRPr="005A0BA7" w:rsidRDefault="00C53414" w:rsidP="00EC049B">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2.2%</w:t>
            </w:r>
          </w:p>
        </w:tc>
      </w:tr>
      <w:tr w:rsidR="00C53414" w:rsidRPr="005A0BA7" w14:paraId="5D6FB7A3" w14:textId="77777777" w:rsidTr="00EC049B">
        <w:trPr>
          <w:trHeight w:val="300"/>
        </w:trPr>
        <w:tc>
          <w:tcPr>
            <w:tcW w:w="1281" w:type="dxa"/>
            <w:tcBorders>
              <w:top w:val="nil"/>
              <w:left w:val="single" w:sz="4" w:space="0" w:color="auto"/>
              <w:bottom w:val="single" w:sz="4" w:space="0" w:color="auto"/>
              <w:right w:val="single" w:sz="4" w:space="0" w:color="auto"/>
            </w:tcBorders>
            <w:shd w:val="clear" w:color="000000" w:fill="EAF1DD"/>
            <w:noWrap/>
            <w:vAlign w:val="bottom"/>
            <w:hideMark/>
          </w:tcPr>
          <w:p w14:paraId="2343CA16" w14:textId="77777777" w:rsidR="00C53414" w:rsidRPr="00314F2A" w:rsidRDefault="00C53414" w:rsidP="00EC049B">
            <w:pPr>
              <w:spacing w:after="0" w:line="240" w:lineRule="auto"/>
              <w:jc w:val="center"/>
              <w:rPr>
                <w:rFonts w:ascii="Arial" w:eastAsia="Times New Roman" w:hAnsi="Arial" w:cs="Arial"/>
                <w:color w:val="000000"/>
                <w:lang w:eastAsia="en-GB"/>
              </w:rPr>
            </w:pPr>
            <w:r w:rsidRPr="00314F2A">
              <w:rPr>
                <w:rFonts w:ascii="Arial" w:eastAsia="Times New Roman" w:hAnsi="Arial" w:cs="Arial"/>
                <w:color w:val="000000"/>
                <w:lang w:eastAsia="en-GB"/>
              </w:rPr>
              <w:t>2016</w:t>
            </w:r>
          </w:p>
        </w:tc>
        <w:tc>
          <w:tcPr>
            <w:tcW w:w="3827" w:type="dxa"/>
            <w:tcBorders>
              <w:top w:val="single" w:sz="4" w:space="0" w:color="auto"/>
              <w:left w:val="nil"/>
              <w:bottom w:val="single" w:sz="4" w:space="0" w:color="auto"/>
              <w:right w:val="single" w:sz="4" w:space="0" w:color="auto"/>
            </w:tcBorders>
            <w:shd w:val="clear" w:color="000000" w:fill="E5E0EC"/>
          </w:tcPr>
          <w:p w14:paraId="7AAC7D30" w14:textId="77777777" w:rsidR="00C53414" w:rsidRPr="005A0BA7" w:rsidRDefault="00C53414" w:rsidP="00EC049B">
            <w:pPr>
              <w:spacing w:after="0" w:line="240" w:lineRule="auto"/>
              <w:jc w:val="center"/>
              <w:rPr>
                <w:rFonts w:ascii="Arial" w:eastAsia="Times New Roman" w:hAnsi="Arial" w:cs="Arial"/>
                <w:color w:val="000000"/>
                <w:lang w:eastAsia="en-GB"/>
              </w:rPr>
            </w:pPr>
            <w:r w:rsidRPr="00AC2942">
              <w:rPr>
                <w:rFonts w:ascii="Arial" w:hAnsi="Arial" w:cs="Arial"/>
                <w:b/>
                <w:color w:val="76923C"/>
                <w:lang w:eastAsia="en-GB"/>
              </w:rPr>
              <w:t>[Insert pay rise]</w:t>
            </w:r>
          </w:p>
        </w:tc>
        <w:tc>
          <w:tcPr>
            <w:tcW w:w="3827" w:type="dxa"/>
            <w:tcBorders>
              <w:top w:val="single" w:sz="4" w:space="0" w:color="auto"/>
              <w:left w:val="single" w:sz="4" w:space="0" w:color="auto"/>
              <w:bottom w:val="single" w:sz="4" w:space="0" w:color="auto"/>
              <w:right w:val="single" w:sz="4" w:space="0" w:color="auto"/>
            </w:tcBorders>
            <w:shd w:val="clear" w:color="000000" w:fill="E5E0EC"/>
            <w:noWrap/>
            <w:vAlign w:val="bottom"/>
            <w:hideMark/>
          </w:tcPr>
          <w:p w14:paraId="464B9A6A" w14:textId="77777777" w:rsidR="00C53414" w:rsidRPr="005A0BA7" w:rsidRDefault="00C53414" w:rsidP="00EC049B">
            <w:pPr>
              <w:spacing w:after="0" w:line="240" w:lineRule="auto"/>
              <w:jc w:val="center"/>
              <w:rPr>
                <w:rFonts w:ascii="Arial" w:eastAsia="Times New Roman" w:hAnsi="Arial" w:cs="Arial"/>
                <w:color w:val="000000"/>
                <w:lang w:eastAsia="en-GB"/>
              </w:rPr>
            </w:pPr>
            <w:r w:rsidRPr="005A0BA7">
              <w:rPr>
                <w:rFonts w:ascii="Arial" w:eastAsia="Times New Roman" w:hAnsi="Arial" w:cs="Arial"/>
                <w:color w:val="000000"/>
                <w:lang w:eastAsia="en-GB"/>
              </w:rPr>
              <w:t>2.0</w:t>
            </w:r>
            <w:r>
              <w:rPr>
                <w:rFonts w:ascii="Arial" w:eastAsia="Times New Roman" w:hAnsi="Arial" w:cs="Arial"/>
                <w:color w:val="000000"/>
                <w:lang w:eastAsia="en-GB"/>
              </w:rPr>
              <w:t>%</w:t>
            </w:r>
          </w:p>
        </w:tc>
      </w:tr>
      <w:tr w:rsidR="00C53414" w:rsidRPr="005A0BA7" w14:paraId="5D2FC61D" w14:textId="77777777" w:rsidTr="00EC049B">
        <w:trPr>
          <w:trHeight w:val="300"/>
        </w:trPr>
        <w:tc>
          <w:tcPr>
            <w:tcW w:w="1281" w:type="dxa"/>
            <w:tcBorders>
              <w:top w:val="nil"/>
              <w:left w:val="single" w:sz="4" w:space="0" w:color="auto"/>
              <w:bottom w:val="single" w:sz="4" w:space="0" w:color="auto"/>
              <w:right w:val="single" w:sz="4" w:space="0" w:color="auto"/>
            </w:tcBorders>
            <w:shd w:val="clear" w:color="000000" w:fill="EAF1DD"/>
            <w:noWrap/>
            <w:vAlign w:val="bottom"/>
            <w:hideMark/>
          </w:tcPr>
          <w:p w14:paraId="21E4CDF8" w14:textId="77777777" w:rsidR="00C53414" w:rsidRPr="00314F2A" w:rsidRDefault="00C53414" w:rsidP="00EC049B">
            <w:pPr>
              <w:spacing w:after="0" w:line="240" w:lineRule="auto"/>
              <w:jc w:val="center"/>
              <w:rPr>
                <w:rFonts w:ascii="Arial" w:eastAsia="Times New Roman" w:hAnsi="Arial" w:cs="Arial"/>
                <w:color w:val="000000"/>
                <w:lang w:eastAsia="en-GB"/>
              </w:rPr>
            </w:pPr>
            <w:r w:rsidRPr="00314F2A">
              <w:rPr>
                <w:rFonts w:ascii="Arial" w:eastAsia="Times New Roman" w:hAnsi="Arial" w:cs="Arial"/>
                <w:color w:val="000000"/>
                <w:lang w:eastAsia="en-GB"/>
              </w:rPr>
              <w:t>2017</w:t>
            </w:r>
          </w:p>
        </w:tc>
        <w:tc>
          <w:tcPr>
            <w:tcW w:w="3827" w:type="dxa"/>
            <w:tcBorders>
              <w:top w:val="single" w:sz="4" w:space="0" w:color="auto"/>
              <w:left w:val="nil"/>
              <w:bottom w:val="single" w:sz="4" w:space="0" w:color="auto"/>
              <w:right w:val="single" w:sz="4" w:space="0" w:color="auto"/>
            </w:tcBorders>
            <w:shd w:val="clear" w:color="000000" w:fill="E5E0EC"/>
          </w:tcPr>
          <w:p w14:paraId="61BE7031" w14:textId="77777777" w:rsidR="00C53414" w:rsidRDefault="00C53414" w:rsidP="00EC049B">
            <w:pPr>
              <w:spacing w:after="0" w:line="240" w:lineRule="auto"/>
              <w:jc w:val="center"/>
              <w:rPr>
                <w:rFonts w:ascii="Arial" w:eastAsia="Times New Roman" w:hAnsi="Arial" w:cs="Arial"/>
                <w:color w:val="000000"/>
                <w:lang w:eastAsia="en-GB"/>
              </w:rPr>
            </w:pPr>
            <w:r w:rsidRPr="00AC2942">
              <w:rPr>
                <w:rFonts w:ascii="Arial" w:hAnsi="Arial" w:cs="Arial"/>
                <w:b/>
                <w:color w:val="76923C"/>
                <w:lang w:eastAsia="en-GB"/>
              </w:rPr>
              <w:t>[Insert pay rise]</w:t>
            </w:r>
          </w:p>
        </w:tc>
        <w:tc>
          <w:tcPr>
            <w:tcW w:w="3827" w:type="dxa"/>
            <w:tcBorders>
              <w:top w:val="single" w:sz="4" w:space="0" w:color="auto"/>
              <w:left w:val="single" w:sz="4" w:space="0" w:color="auto"/>
              <w:bottom w:val="single" w:sz="4" w:space="0" w:color="auto"/>
              <w:right w:val="single" w:sz="4" w:space="0" w:color="auto"/>
            </w:tcBorders>
            <w:shd w:val="clear" w:color="000000" w:fill="E5E0EC"/>
            <w:noWrap/>
            <w:vAlign w:val="bottom"/>
            <w:hideMark/>
          </w:tcPr>
          <w:p w14:paraId="61E3047B" w14:textId="77777777" w:rsidR="00C53414" w:rsidRPr="005A0BA7" w:rsidRDefault="00C53414" w:rsidP="00EC049B">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2.0%</w:t>
            </w:r>
          </w:p>
        </w:tc>
      </w:tr>
      <w:tr w:rsidR="00C53414" w:rsidRPr="005A0BA7" w14:paraId="1D52D155" w14:textId="77777777" w:rsidTr="00EC049B">
        <w:trPr>
          <w:trHeight w:val="300"/>
        </w:trPr>
        <w:tc>
          <w:tcPr>
            <w:tcW w:w="1281" w:type="dxa"/>
            <w:tcBorders>
              <w:top w:val="nil"/>
              <w:left w:val="single" w:sz="4" w:space="0" w:color="auto"/>
              <w:bottom w:val="single" w:sz="4" w:space="0" w:color="auto"/>
              <w:right w:val="single" w:sz="4" w:space="0" w:color="auto"/>
            </w:tcBorders>
            <w:shd w:val="clear" w:color="000000" w:fill="EAF1DD"/>
            <w:noWrap/>
            <w:vAlign w:val="bottom"/>
            <w:hideMark/>
          </w:tcPr>
          <w:p w14:paraId="0CD021CD" w14:textId="77777777" w:rsidR="00C53414" w:rsidRPr="00314F2A" w:rsidRDefault="00C53414" w:rsidP="00EC049B">
            <w:pPr>
              <w:spacing w:after="0" w:line="240" w:lineRule="auto"/>
              <w:jc w:val="center"/>
              <w:rPr>
                <w:rFonts w:ascii="Arial" w:eastAsia="Times New Roman" w:hAnsi="Arial" w:cs="Arial"/>
                <w:color w:val="000000"/>
                <w:lang w:eastAsia="en-GB"/>
              </w:rPr>
            </w:pPr>
            <w:r w:rsidRPr="00314F2A">
              <w:rPr>
                <w:rFonts w:ascii="Arial" w:eastAsia="Times New Roman" w:hAnsi="Arial" w:cs="Arial"/>
                <w:color w:val="000000"/>
                <w:lang w:eastAsia="en-GB"/>
              </w:rPr>
              <w:t>2018</w:t>
            </w:r>
          </w:p>
        </w:tc>
        <w:tc>
          <w:tcPr>
            <w:tcW w:w="3827" w:type="dxa"/>
            <w:tcBorders>
              <w:top w:val="single" w:sz="4" w:space="0" w:color="auto"/>
              <w:left w:val="nil"/>
              <w:bottom w:val="single" w:sz="4" w:space="0" w:color="auto"/>
              <w:right w:val="single" w:sz="4" w:space="0" w:color="auto"/>
            </w:tcBorders>
            <w:shd w:val="clear" w:color="000000" w:fill="E5E0EC"/>
          </w:tcPr>
          <w:p w14:paraId="27AD7217" w14:textId="77777777" w:rsidR="00C53414" w:rsidRDefault="00C53414" w:rsidP="00EC049B">
            <w:pPr>
              <w:spacing w:after="0" w:line="240" w:lineRule="auto"/>
              <w:jc w:val="center"/>
              <w:rPr>
                <w:rFonts w:ascii="Arial" w:eastAsia="Times New Roman" w:hAnsi="Arial" w:cs="Arial"/>
                <w:color w:val="000000"/>
                <w:lang w:eastAsia="en-GB"/>
              </w:rPr>
            </w:pPr>
            <w:r w:rsidRPr="00AC2942">
              <w:rPr>
                <w:rFonts w:ascii="Arial" w:hAnsi="Arial" w:cs="Arial"/>
                <w:b/>
                <w:color w:val="76923C"/>
                <w:lang w:eastAsia="en-GB"/>
              </w:rPr>
              <w:t>[Insert pay rise]</w:t>
            </w:r>
          </w:p>
        </w:tc>
        <w:tc>
          <w:tcPr>
            <w:tcW w:w="3827" w:type="dxa"/>
            <w:tcBorders>
              <w:top w:val="single" w:sz="4" w:space="0" w:color="auto"/>
              <w:left w:val="single" w:sz="4" w:space="0" w:color="auto"/>
              <w:bottom w:val="single" w:sz="4" w:space="0" w:color="auto"/>
              <w:right w:val="single" w:sz="4" w:space="0" w:color="auto"/>
            </w:tcBorders>
            <w:shd w:val="clear" w:color="000000" w:fill="E5E0EC"/>
            <w:noWrap/>
            <w:vAlign w:val="bottom"/>
            <w:hideMark/>
          </w:tcPr>
          <w:p w14:paraId="43FEB42C" w14:textId="77777777" w:rsidR="00C53414" w:rsidRPr="005A0BA7" w:rsidRDefault="00C53414" w:rsidP="00EC049B">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2.5%</w:t>
            </w:r>
          </w:p>
        </w:tc>
      </w:tr>
      <w:tr w:rsidR="00C53414" w:rsidRPr="005A0BA7" w14:paraId="432A4AD2" w14:textId="77777777" w:rsidTr="00EC049B">
        <w:trPr>
          <w:trHeight w:val="300"/>
        </w:trPr>
        <w:tc>
          <w:tcPr>
            <w:tcW w:w="1281" w:type="dxa"/>
            <w:tcBorders>
              <w:top w:val="nil"/>
              <w:left w:val="single" w:sz="4" w:space="0" w:color="auto"/>
              <w:bottom w:val="single" w:sz="4" w:space="0" w:color="auto"/>
              <w:right w:val="single" w:sz="4" w:space="0" w:color="auto"/>
            </w:tcBorders>
            <w:shd w:val="clear" w:color="000000" w:fill="EAF1DD"/>
            <w:noWrap/>
            <w:vAlign w:val="bottom"/>
            <w:hideMark/>
          </w:tcPr>
          <w:p w14:paraId="0D355916" w14:textId="77777777" w:rsidR="00C53414" w:rsidRPr="00314F2A" w:rsidRDefault="00C53414" w:rsidP="00EC049B">
            <w:pPr>
              <w:spacing w:after="0" w:line="240" w:lineRule="auto"/>
              <w:jc w:val="center"/>
              <w:rPr>
                <w:rFonts w:ascii="Arial" w:eastAsia="Times New Roman" w:hAnsi="Arial" w:cs="Arial"/>
                <w:color w:val="000000"/>
                <w:lang w:eastAsia="en-GB"/>
              </w:rPr>
            </w:pPr>
            <w:r w:rsidRPr="00314F2A">
              <w:rPr>
                <w:rFonts w:ascii="Arial" w:eastAsia="Times New Roman" w:hAnsi="Arial" w:cs="Arial"/>
                <w:color w:val="000000"/>
                <w:lang w:eastAsia="en-GB"/>
              </w:rPr>
              <w:t>2019</w:t>
            </w:r>
          </w:p>
        </w:tc>
        <w:tc>
          <w:tcPr>
            <w:tcW w:w="3827" w:type="dxa"/>
            <w:tcBorders>
              <w:top w:val="single" w:sz="4" w:space="0" w:color="auto"/>
              <w:left w:val="nil"/>
              <w:bottom w:val="single" w:sz="4" w:space="0" w:color="auto"/>
              <w:right w:val="single" w:sz="4" w:space="0" w:color="auto"/>
            </w:tcBorders>
            <w:shd w:val="clear" w:color="000000" w:fill="E5E0EC"/>
          </w:tcPr>
          <w:p w14:paraId="52A7651A" w14:textId="77777777" w:rsidR="00C53414" w:rsidRDefault="00C53414" w:rsidP="00EC049B">
            <w:pPr>
              <w:spacing w:after="0" w:line="240" w:lineRule="auto"/>
              <w:jc w:val="center"/>
              <w:rPr>
                <w:rFonts w:ascii="Arial" w:eastAsia="Times New Roman" w:hAnsi="Arial" w:cs="Arial"/>
                <w:color w:val="000000"/>
                <w:lang w:eastAsia="en-GB"/>
              </w:rPr>
            </w:pPr>
            <w:r w:rsidRPr="00AC2942">
              <w:rPr>
                <w:rFonts w:ascii="Arial" w:hAnsi="Arial" w:cs="Arial"/>
                <w:b/>
                <w:color w:val="76923C"/>
                <w:lang w:eastAsia="en-GB"/>
              </w:rPr>
              <w:t>[Insert pay rise]</w:t>
            </w:r>
          </w:p>
        </w:tc>
        <w:tc>
          <w:tcPr>
            <w:tcW w:w="3827" w:type="dxa"/>
            <w:tcBorders>
              <w:top w:val="single" w:sz="4" w:space="0" w:color="auto"/>
              <w:left w:val="single" w:sz="4" w:space="0" w:color="auto"/>
              <w:bottom w:val="single" w:sz="4" w:space="0" w:color="auto"/>
              <w:right w:val="single" w:sz="4" w:space="0" w:color="auto"/>
            </w:tcBorders>
            <w:shd w:val="clear" w:color="000000" w:fill="E5E0EC"/>
            <w:noWrap/>
            <w:vAlign w:val="bottom"/>
            <w:hideMark/>
          </w:tcPr>
          <w:p w14:paraId="7ADE748D" w14:textId="77777777" w:rsidR="00C53414" w:rsidRPr="005A0BA7" w:rsidRDefault="00C53414" w:rsidP="00EC049B">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2.5%</w:t>
            </w:r>
          </w:p>
        </w:tc>
      </w:tr>
      <w:tr w:rsidR="00C53414" w:rsidRPr="005A0BA7" w14:paraId="746EBA74" w14:textId="77777777" w:rsidTr="00EC049B">
        <w:trPr>
          <w:trHeight w:val="300"/>
        </w:trPr>
        <w:tc>
          <w:tcPr>
            <w:tcW w:w="1281" w:type="dxa"/>
            <w:tcBorders>
              <w:top w:val="nil"/>
              <w:left w:val="single" w:sz="4" w:space="0" w:color="auto"/>
              <w:bottom w:val="single" w:sz="4" w:space="0" w:color="auto"/>
              <w:right w:val="single" w:sz="4" w:space="0" w:color="auto"/>
            </w:tcBorders>
            <w:shd w:val="clear" w:color="000000" w:fill="EAF1DD"/>
            <w:noWrap/>
            <w:vAlign w:val="bottom"/>
            <w:hideMark/>
          </w:tcPr>
          <w:p w14:paraId="48852F08" w14:textId="77777777" w:rsidR="00C53414" w:rsidRPr="00314F2A" w:rsidRDefault="00C53414" w:rsidP="00EC049B">
            <w:pPr>
              <w:spacing w:after="0" w:line="240" w:lineRule="auto"/>
              <w:jc w:val="center"/>
              <w:rPr>
                <w:rFonts w:ascii="Arial" w:eastAsia="Times New Roman" w:hAnsi="Arial" w:cs="Arial"/>
                <w:color w:val="000000"/>
                <w:lang w:eastAsia="en-GB"/>
              </w:rPr>
            </w:pPr>
            <w:r w:rsidRPr="00314F2A">
              <w:rPr>
                <w:rFonts w:ascii="Arial" w:eastAsia="Times New Roman" w:hAnsi="Arial" w:cs="Arial"/>
                <w:color w:val="000000"/>
                <w:lang w:eastAsia="en-GB"/>
              </w:rPr>
              <w:t>2020</w:t>
            </w:r>
          </w:p>
        </w:tc>
        <w:tc>
          <w:tcPr>
            <w:tcW w:w="3827" w:type="dxa"/>
            <w:tcBorders>
              <w:top w:val="single" w:sz="4" w:space="0" w:color="auto"/>
              <w:left w:val="nil"/>
              <w:bottom w:val="single" w:sz="4" w:space="0" w:color="auto"/>
              <w:right w:val="single" w:sz="4" w:space="0" w:color="auto"/>
            </w:tcBorders>
            <w:shd w:val="clear" w:color="000000" w:fill="E5E0EC"/>
          </w:tcPr>
          <w:p w14:paraId="386A3074" w14:textId="77777777" w:rsidR="00C53414" w:rsidRDefault="00C53414" w:rsidP="00EC049B">
            <w:pPr>
              <w:spacing w:after="0" w:line="240" w:lineRule="auto"/>
              <w:jc w:val="center"/>
              <w:rPr>
                <w:rFonts w:ascii="Arial" w:eastAsia="Times New Roman" w:hAnsi="Arial" w:cs="Arial"/>
                <w:color w:val="000000"/>
                <w:lang w:eastAsia="en-GB"/>
              </w:rPr>
            </w:pPr>
            <w:r w:rsidRPr="00AC2942">
              <w:rPr>
                <w:rFonts w:ascii="Arial" w:hAnsi="Arial" w:cs="Arial"/>
                <w:b/>
                <w:color w:val="76923C"/>
                <w:lang w:eastAsia="en-GB"/>
              </w:rPr>
              <w:t>[Insert pay rise]</w:t>
            </w:r>
          </w:p>
        </w:tc>
        <w:tc>
          <w:tcPr>
            <w:tcW w:w="3827" w:type="dxa"/>
            <w:tcBorders>
              <w:top w:val="single" w:sz="4" w:space="0" w:color="auto"/>
              <w:left w:val="single" w:sz="4" w:space="0" w:color="auto"/>
              <w:bottom w:val="single" w:sz="4" w:space="0" w:color="auto"/>
              <w:right w:val="single" w:sz="4" w:space="0" w:color="auto"/>
            </w:tcBorders>
            <w:shd w:val="clear" w:color="000000" w:fill="E5E0EC"/>
            <w:noWrap/>
            <w:vAlign w:val="bottom"/>
            <w:hideMark/>
          </w:tcPr>
          <w:p w14:paraId="5CD1B738" w14:textId="77777777" w:rsidR="00C53414" w:rsidRPr="005A0BA7" w:rsidRDefault="00C53414" w:rsidP="00EC049B">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2.3%</w:t>
            </w:r>
          </w:p>
        </w:tc>
      </w:tr>
      <w:tr w:rsidR="00C53414" w:rsidRPr="005A0BA7" w14:paraId="3F901E3C" w14:textId="77777777" w:rsidTr="00EC049B">
        <w:trPr>
          <w:trHeight w:val="300"/>
        </w:trPr>
        <w:tc>
          <w:tcPr>
            <w:tcW w:w="1281" w:type="dxa"/>
            <w:tcBorders>
              <w:top w:val="nil"/>
              <w:left w:val="single" w:sz="4" w:space="0" w:color="auto"/>
              <w:bottom w:val="single" w:sz="4" w:space="0" w:color="auto"/>
              <w:right w:val="single" w:sz="4" w:space="0" w:color="auto"/>
            </w:tcBorders>
            <w:shd w:val="clear" w:color="000000" w:fill="EAF1DD"/>
            <w:noWrap/>
            <w:vAlign w:val="bottom"/>
            <w:hideMark/>
          </w:tcPr>
          <w:p w14:paraId="56F3EF8C" w14:textId="77777777" w:rsidR="00C53414" w:rsidRPr="00314F2A" w:rsidRDefault="00C53414" w:rsidP="00EC049B">
            <w:pPr>
              <w:spacing w:after="0" w:line="240" w:lineRule="auto"/>
              <w:jc w:val="center"/>
              <w:rPr>
                <w:rFonts w:ascii="Arial" w:eastAsia="Times New Roman" w:hAnsi="Arial" w:cs="Arial"/>
                <w:color w:val="000000"/>
                <w:lang w:eastAsia="en-GB"/>
              </w:rPr>
            </w:pPr>
            <w:r w:rsidRPr="00314F2A">
              <w:rPr>
                <w:rFonts w:ascii="Arial" w:eastAsia="Times New Roman" w:hAnsi="Arial" w:cs="Arial"/>
                <w:color w:val="000000"/>
                <w:lang w:eastAsia="en-GB"/>
              </w:rPr>
              <w:t>2021</w:t>
            </w:r>
          </w:p>
        </w:tc>
        <w:tc>
          <w:tcPr>
            <w:tcW w:w="3827" w:type="dxa"/>
            <w:tcBorders>
              <w:top w:val="single" w:sz="4" w:space="0" w:color="auto"/>
              <w:left w:val="nil"/>
              <w:bottom w:val="single" w:sz="4" w:space="0" w:color="auto"/>
              <w:right w:val="single" w:sz="4" w:space="0" w:color="auto"/>
            </w:tcBorders>
            <w:shd w:val="clear" w:color="000000" w:fill="E5E0EC"/>
          </w:tcPr>
          <w:p w14:paraId="6739ADFE" w14:textId="77777777" w:rsidR="00C53414" w:rsidRDefault="00C53414" w:rsidP="00EC049B">
            <w:pPr>
              <w:spacing w:after="0" w:line="240" w:lineRule="auto"/>
              <w:jc w:val="center"/>
              <w:rPr>
                <w:rFonts w:ascii="Arial" w:eastAsia="Times New Roman" w:hAnsi="Arial" w:cs="Arial"/>
                <w:color w:val="000000"/>
                <w:lang w:eastAsia="en-GB"/>
              </w:rPr>
            </w:pPr>
            <w:r w:rsidRPr="00AC2942">
              <w:rPr>
                <w:rFonts w:ascii="Arial" w:hAnsi="Arial" w:cs="Arial"/>
                <w:b/>
                <w:color w:val="76923C"/>
                <w:lang w:eastAsia="en-GB"/>
              </w:rPr>
              <w:t>[Insert pay rise]</w:t>
            </w:r>
          </w:p>
        </w:tc>
        <w:tc>
          <w:tcPr>
            <w:tcW w:w="3827" w:type="dxa"/>
            <w:tcBorders>
              <w:top w:val="single" w:sz="4" w:space="0" w:color="auto"/>
              <w:left w:val="single" w:sz="4" w:space="0" w:color="auto"/>
              <w:bottom w:val="single" w:sz="4" w:space="0" w:color="auto"/>
              <w:right w:val="single" w:sz="4" w:space="0" w:color="auto"/>
            </w:tcBorders>
            <w:shd w:val="clear" w:color="000000" w:fill="E5E0EC"/>
            <w:noWrap/>
            <w:vAlign w:val="bottom"/>
            <w:hideMark/>
          </w:tcPr>
          <w:p w14:paraId="2AD4C4D6" w14:textId="77777777" w:rsidR="00C53414" w:rsidRPr="005A0BA7" w:rsidRDefault="00C53414" w:rsidP="00EC049B">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2.0%</w:t>
            </w:r>
          </w:p>
        </w:tc>
      </w:tr>
      <w:tr w:rsidR="00C53414" w:rsidRPr="005A0BA7" w14:paraId="3F83E5B3" w14:textId="77777777" w:rsidTr="00EC049B">
        <w:trPr>
          <w:trHeight w:val="300"/>
        </w:trPr>
        <w:tc>
          <w:tcPr>
            <w:tcW w:w="1281" w:type="dxa"/>
            <w:tcBorders>
              <w:top w:val="nil"/>
              <w:left w:val="single" w:sz="4" w:space="0" w:color="auto"/>
              <w:bottom w:val="single" w:sz="4" w:space="0" w:color="auto"/>
              <w:right w:val="single" w:sz="4" w:space="0" w:color="auto"/>
            </w:tcBorders>
            <w:shd w:val="clear" w:color="000000" w:fill="EAF1DD"/>
            <w:noWrap/>
            <w:vAlign w:val="bottom"/>
            <w:hideMark/>
          </w:tcPr>
          <w:p w14:paraId="16E4AB22" w14:textId="77777777" w:rsidR="00C53414" w:rsidRPr="00314F2A" w:rsidRDefault="00C53414" w:rsidP="00EC049B">
            <w:pPr>
              <w:spacing w:after="0" w:line="240" w:lineRule="auto"/>
              <w:jc w:val="center"/>
              <w:rPr>
                <w:rFonts w:ascii="Arial" w:eastAsia="Times New Roman" w:hAnsi="Arial" w:cs="Arial"/>
                <w:color w:val="000000"/>
                <w:lang w:eastAsia="en-GB"/>
              </w:rPr>
            </w:pPr>
            <w:r w:rsidRPr="00314F2A">
              <w:rPr>
                <w:rFonts w:ascii="Arial" w:eastAsia="Times New Roman" w:hAnsi="Arial" w:cs="Arial"/>
                <w:color w:val="000000"/>
                <w:lang w:eastAsia="en-GB"/>
              </w:rPr>
              <w:t>202</w:t>
            </w:r>
            <w:r>
              <w:rPr>
                <w:rFonts w:ascii="Arial" w:eastAsia="Times New Roman" w:hAnsi="Arial" w:cs="Arial"/>
                <w:color w:val="000000"/>
                <w:lang w:eastAsia="en-GB"/>
              </w:rPr>
              <w:t>2</w:t>
            </w:r>
          </w:p>
        </w:tc>
        <w:tc>
          <w:tcPr>
            <w:tcW w:w="3827" w:type="dxa"/>
            <w:tcBorders>
              <w:top w:val="single" w:sz="4" w:space="0" w:color="auto"/>
              <w:left w:val="nil"/>
              <w:bottom w:val="single" w:sz="4" w:space="0" w:color="auto"/>
              <w:right w:val="single" w:sz="4" w:space="0" w:color="auto"/>
            </w:tcBorders>
            <w:shd w:val="clear" w:color="000000" w:fill="E5E0EC"/>
          </w:tcPr>
          <w:p w14:paraId="5D85E7D4" w14:textId="77777777" w:rsidR="00C53414" w:rsidRDefault="00C53414" w:rsidP="00EC049B">
            <w:pPr>
              <w:spacing w:after="0" w:line="240" w:lineRule="auto"/>
              <w:jc w:val="center"/>
              <w:rPr>
                <w:rFonts w:ascii="Arial" w:eastAsia="Times New Roman" w:hAnsi="Arial" w:cs="Arial"/>
                <w:color w:val="000000"/>
                <w:lang w:eastAsia="en-GB"/>
              </w:rPr>
            </w:pPr>
            <w:r w:rsidRPr="00AC2942">
              <w:rPr>
                <w:rFonts w:ascii="Arial" w:hAnsi="Arial" w:cs="Arial"/>
                <w:b/>
                <w:color w:val="76923C"/>
                <w:lang w:eastAsia="en-GB"/>
              </w:rPr>
              <w:t>[Insert pay rise]</w:t>
            </w:r>
          </w:p>
        </w:tc>
        <w:tc>
          <w:tcPr>
            <w:tcW w:w="3827" w:type="dxa"/>
            <w:tcBorders>
              <w:top w:val="single" w:sz="4" w:space="0" w:color="auto"/>
              <w:left w:val="single" w:sz="4" w:space="0" w:color="auto"/>
              <w:bottom w:val="single" w:sz="4" w:space="0" w:color="auto"/>
              <w:right w:val="single" w:sz="4" w:space="0" w:color="auto"/>
            </w:tcBorders>
            <w:shd w:val="clear" w:color="000000" w:fill="E5E0EC"/>
            <w:noWrap/>
            <w:vAlign w:val="bottom"/>
            <w:hideMark/>
          </w:tcPr>
          <w:p w14:paraId="751B9DDC" w14:textId="77777777" w:rsidR="00C53414" w:rsidRPr="005A0BA7" w:rsidRDefault="00C53414" w:rsidP="00EC049B">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4.0%</w:t>
            </w:r>
          </w:p>
        </w:tc>
      </w:tr>
      <w:tr w:rsidR="00C53414" w:rsidRPr="005A0BA7" w14:paraId="54E5810C" w14:textId="77777777" w:rsidTr="00EC049B">
        <w:trPr>
          <w:trHeight w:val="300"/>
        </w:trPr>
        <w:tc>
          <w:tcPr>
            <w:tcW w:w="1281" w:type="dxa"/>
            <w:tcBorders>
              <w:top w:val="nil"/>
              <w:left w:val="single" w:sz="4" w:space="0" w:color="auto"/>
              <w:bottom w:val="single" w:sz="4" w:space="0" w:color="auto"/>
              <w:right w:val="single" w:sz="4" w:space="0" w:color="auto"/>
            </w:tcBorders>
            <w:shd w:val="clear" w:color="000000" w:fill="EAF1DD"/>
            <w:noWrap/>
            <w:vAlign w:val="bottom"/>
            <w:hideMark/>
          </w:tcPr>
          <w:p w14:paraId="420FE9B5" w14:textId="77777777" w:rsidR="00C53414" w:rsidRPr="00314F2A" w:rsidRDefault="00C53414" w:rsidP="00EC049B">
            <w:pPr>
              <w:spacing w:after="0" w:line="240" w:lineRule="auto"/>
              <w:jc w:val="center"/>
              <w:rPr>
                <w:rFonts w:ascii="Arial" w:eastAsia="Times New Roman" w:hAnsi="Arial" w:cs="Arial"/>
                <w:color w:val="000000"/>
                <w:lang w:eastAsia="en-GB"/>
              </w:rPr>
            </w:pPr>
            <w:r w:rsidRPr="00314F2A">
              <w:rPr>
                <w:rFonts w:ascii="Arial" w:eastAsia="Times New Roman" w:hAnsi="Arial" w:cs="Arial"/>
                <w:color w:val="000000"/>
                <w:lang w:eastAsia="en-GB"/>
              </w:rPr>
              <w:t>202</w:t>
            </w:r>
            <w:r>
              <w:rPr>
                <w:rFonts w:ascii="Arial" w:eastAsia="Times New Roman" w:hAnsi="Arial" w:cs="Arial"/>
                <w:color w:val="000000"/>
                <w:lang w:eastAsia="en-GB"/>
              </w:rPr>
              <w:t>3</w:t>
            </w:r>
          </w:p>
        </w:tc>
        <w:tc>
          <w:tcPr>
            <w:tcW w:w="3827" w:type="dxa"/>
            <w:tcBorders>
              <w:top w:val="single" w:sz="4" w:space="0" w:color="auto"/>
              <w:left w:val="nil"/>
              <w:bottom w:val="single" w:sz="4" w:space="0" w:color="auto"/>
              <w:right w:val="single" w:sz="4" w:space="0" w:color="auto"/>
            </w:tcBorders>
            <w:shd w:val="clear" w:color="000000" w:fill="E5E0EC"/>
          </w:tcPr>
          <w:p w14:paraId="77858AE2" w14:textId="77777777" w:rsidR="00C53414" w:rsidRDefault="00C53414" w:rsidP="00EC049B">
            <w:pPr>
              <w:spacing w:after="0" w:line="240" w:lineRule="auto"/>
              <w:jc w:val="center"/>
              <w:rPr>
                <w:rFonts w:ascii="Arial" w:eastAsia="Times New Roman" w:hAnsi="Arial" w:cs="Arial"/>
                <w:color w:val="000000"/>
                <w:lang w:eastAsia="en-GB"/>
              </w:rPr>
            </w:pPr>
            <w:r w:rsidRPr="00AC2942">
              <w:rPr>
                <w:rFonts w:ascii="Arial" w:hAnsi="Arial" w:cs="Arial"/>
                <w:b/>
                <w:color w:val="76923C"/>
                <w:lang w:eastAsia="en-GB"/>
              </w:rPr>
              <w:t>[Insert pay rise]</w:t>
            </w:r>
          </w:p>
        </w:tc>
        <w:tc>
          <w:tcPr>
            <w:tcW w:w="3827" w:type="dxa"/>
            <w:tcBorders>
              <w:top w:val="single" w:sz="4" w:space="0" w:color="auto"/>
              <w:left w:val="single" w:sz="4" w:space="0" w:color="auto"/>
              <w:bottom w:val="single" w:sz="4" w:space="0" w:color="auto"/>
              <w:right w:val="single" w:sz="4" w:space="0" w:color="auto"/>
            </w:tcBorders>
            <w:shd w:val="clear" w:color="000000" w:fill="E5E0EC"/>
            <w:noWrap/>
            <w:vAlign w:val="bottom"/>
            <w:hideMark/>
          </w:tcPr>
          <w:p w14:paraId="592E00E7" w14:textId="77777777" w:rsidR="00C53414" w:rsidRPr="005A0BA7" w:rsidRDefault="00C53414" w:rsidP="00EC049B">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5.6%</w:t>
            </w:r>
          </w:p>
        </w:tc>
      </w:tr>
    </w:tbl>
    <w:p w14:paraId="03948F1E" w14:textId="77777777" w:rsidR="00C53414" w:rsidRDefault="00C53414" w:rsidP="00C53414">
      <w:pPr>
        <w:spacing w:before="120" w:after="0"/>
        <w:rPr>
          <w:rFonts w:ascii="Arial" w:hAnsi="Arial" w:cs="Arial"/>
          <w:noProof/>
          <w:color w:val="000000"/>
        </w:rPr>
      </w:pPr>
    </w:p>
    <w:p w14:paraId="754318A2" w14:textId="77777777" w:rsidR="00C53414" w:rsidRPr="00A35D00" w:rsidRDefault="00C53414" w:rsidP="00C53414">
      <w:pPr>
        <w:spacing w:before="120" w:after="120"/>
        <w:rPr>
          <w:rFonts w:ascii="Arial" w:hAnsi="Arial" w:cs="Arial"/>
          <w:lang w:eastAsia="en-GB"/>
        </w:rPr>
      </w:pPr>
      <w:r w:rsidRPr="00A35D00">
        <w:rPr>
          <w:rFonts w:ascii="Arial" w:hAnsi="Arial" w:cs="Arial"/>
          <w:lang w:eastAsia="en-GB"/>
        </w:rPr>
        <w:t xml:space="preserve">While average pay settlements have seen salaries grow by </w:t>
      </w:r>
      <w:r>
        <w:rPr>
          <w:rFonts w:ascii="Arial" w:hAnsi="Arial" w:cs="Arial"/>
          <w:lang w:eastAsia="en-GB"/>
        </w:rPr>
        <w:t>44.1</w:t>
      </w:r>
      <w:r w:rsidRPr="00A35D00">
        <w:rPr>
          <w:rFonts w:ascii="Arial" w:hAnsi="Arial" w:cs="Arial"/>
          <w:lang w:eastAsia="en-GB"/>
        </w:rPr>
        <w:t xml:space="preserve">% since 2010, </w:t>
      </w:r>
      <w:r>
        <w:rPr>
          <w:rFonts w:ascii="Arial" w:hAnsi="Arial" w:cs="Arial"/>
          <w:b/>
          <w:color w:val="76923C"/>
          <w:lang w:eastAsia="en-GB"/>
        </w:rPr>
        <w:t>[organisation</w:t>
      </w:r>
      <w:r w:rsidRPr="00AC2942">
        <w:rPr>
          <w:rFonts w:ascii="Arial" w:hAnsi="Arial" w:cs="Arial"/>
          <w:b/>
          <w:color w:val="76923C"/>
          <w:lang w:eastAsia="en-GB"/>
        </w:rPr>
        <w:t xml:space="preserve">] </w:t>
      </w:r>
      <w:r w:rsidRPr="00A35D00">
        <w:rPr>
          <w:rFonts w:ascii="Arial" w:hAnsi="Arial" w:cs="Arial"/>
          <w:lang w:eastAsia="en-GB"/>
        </w:rPr>
        <w:t xml:space="preserve">increases have only amounted to </w:t>
      </w:r>
      <w:r w:rsidRPr="0045545F">
        <w:rPr>
          <w:rFonts w:ascii="Arial" w:hAnsi="Arial" w:cs="Arial"/>
          <w:b/>
          <w:bCs/>
          <w:color w:val="76923C" w:themeColor="accent3" w:themeShade="BF"/>
          <w:lang w:eastAsia="en-GB"/>
        </w:rPr>
        <w:t xml:space="preserve">[x%] </w:t>
      </w:r>
      <w:r w:rsidRPr="00A35D00">
        <w:rPr>
          <w:rFonts w:ascii="Arial" w:hAnsi="Arial" w:cs="Arial"/>
          <w:lang w:eastAsia="en-GB"/>
        </w:rPr>
        <w:t xml:space="preserve">across more than a decade, so </w:t>
      </w:r>
      <w:r>
        <w:rPr>
          <w:rFonts w:ascii="Arial" w:hAnsi="Arial" w:cs="Arial"/>
          <w:b/>
          <w:color w:val="76923C"/>
          <w:lang w:eastAsia="en-GB"/>
        </w:rPr>
        <w:t>[organisation</w:t>
      </w:r>
      <w:r w:rsidRPr="00AC2942">
        <w:rPr>
          <w:rFonts w:ascii="Arial" w:hAnsi="Arial" w:cs="Arial"/>
          <w:b/>
          <w:color w:val="76923C"/>
          <w:lang w:eastAsia="en-GB"/>
        </w:rPr>
        <w:t xml:space="preserve">] </w:t>
      </w:r>
      <w:r w:rsidRPr="00A35D00">
        <w:rPr>
          <w:rFonts w:ascii="Arial" w:hAnsi="Arial" w:cs="Arial"/>
          <w:lang w:eastAsia="en-GB"/>
        </w:rPr>
        <w:t xml:space="preserve">pay has lost more than </w:t>
      </w:r>
      <w:r w:rsidRPr="0045545F">
        <w:rPr>
          <w:rFonts w:ascii="Arial" w:hAnsi="Arial" w:cs="Arial"/>
          <w:b/>
          <w:bCs/>
          <w:color w:val="76923C" w:themeColor="accent3" w:themeShade="BF"/>
          <w:lang w:eastAsia="en-GB"/>
        </w:rPr>
        <w:t xml:space="preserve">[x%] </w:t>
      </w:r>
      <w:r w:rsidRPr="00A35D00">
        <w:rPr>
          <w:rFonts w:ascii="Arial" w:hAnsi="Arial" w:cs="Arial"/>
          <w:lang w:eastAsia="en-GB"/>
        </w:rPr>
        <w:t>of its value against average pay over the period.</w:t>
      </w:r>
      <w:r>
        <w:rPr>
          <w:rFonts w:ascii="Arial" w:hAnsi="Arial" w:cs="Arial"/>
          <w:lang w:eastAsia="en-GB"/>
        </w:rPr>
        <w:t xml:space="preserve"> </w:t>
      </w:r>
      <w:r w:rsidRPr="005F1585">
        <w:rPr>
          <w:rFonts w:ascii="Arial" w:hAnsi="Arial" w:cs="Arial"/>
          <w:bCs/>
          <w:color w:val="76923C" w:themeColor="accent3" w:themeShade="BF"/>
        </w:rPr>
        <w:t xml:space="preserve">[for assistance in calculations relating to this table, contact Bargaining Support on </w:t>
      </w:r>
      <w:hyperlink r:id="rId16" w:history="1">
        <w:r w:rsidRPr="005F1585">
          <w:rPr>
            <w:rStyle w:val="Hyperlink"/>
            <w:rFonts w:ascii="Arial" w:eastAsia="Calibri" w:hAnsi="Arial" w:cs="Arial"/>
            <w:bCs/>
            <w:color w:val="76923C" w:themeColor="accent3" w:themeShade="BF"/>
          </w:rPr>
          <w:t>bsg@unison.co.uk</w:t>
        </w:r>
      </w:hyperlink>
      <w:r w:rsidRPr="005F1585">
        <w:rPr>
          <w:rFonts w:ascii="Arial" w:hAnsi="Arial" w:cs="Arial"/>
          <w:bCs/>
          <w:color w:val="76923C" w:themeColor="accent3" w:themeShade="BF"/>
        </w:rPr>
        <w:t>].</w:t>
      </w:r>
    </w:p>
    <w:p w14:paraId="2A14FB89" w14:textId="77777777" w:rsidR="00C53414" w:rsidRPr="000B752B" w:rsidRDefault="00C53414" w:rsidP="00C53414">
      <w:pPr>
        <w:spacing w:before="120" w:after="120"/>
        <w:rPr>
          <w:rFonts w:ascii="Arial" w:eastAsia="Times New Roman" w:hAnsi="Arial" w:cs="Arial"/>
        </w:rPr>
      </w:pPr>
      <w:r w:rsidRPr="00A35D00">
        <w:rPr>
          <w:rFonts w:ascii="Arial" w:hAnsi="Arial" w:cs="Arial"/>
          <w:lang w:eastAsia="en-GB"/>
        </w:rPr>
        <w:t xml:space="preserve">Pay rates are set to fall even further behind, given that </w:t>
      </w:r>
      <w:r>
        <w:rPr>
          <w:rFonts w:ascii="Arial" w:hAnsi="Arial" w:cs="Arial"/>
          <w:lang w:eastAsia="en-GB"/>
        </w:rPr>
        <w:t>pay settlements have been averaging</w:t>
      </w:r>
      <w:r w:rsidRPr="00A35D00">
        <w:rPr>
          <w:rFonts w:ascii="Arial" w:hAnsi="Arial" w:cs="Arial"/>
          <w:lang w:eastAsia="en-GB"/>
        </w:rPr>
        <w:t xml:space="preserve"> </w:t>
      </w:r>
      <w:r>
        <w:rPr>
          <w:rFonts w:ascii="Arial" w:hAnsi="Arial" w:cs="Arial"/>
          <w:lang w:eastAsia="en-GB"/>
        </w:rPr>
        <w:t>6.5</w:t>
      </w:r>
      <w:r w:rsidRPr="00A35D00">
        <w:rPr>
          <w:rFonts w:ascii="Arial" w:hAnsi="Arial" w:cs="Arial"/>
          <w:lang w:eastAsia="en-GB"/>
        </w:rPr>
        <w:t>%</w:t>
      </w:r>
      <w:r w:rsidRPr="00A35D00">
        <w:rPr>
          <w:rStyle w:val="FootnoteReference"/>
          <w:rFonts w:ascii="Arial" w:hAnsi="Arial" w:cs="Arial"/>
          <w:lang w:eastAsia="en-GB"/>
        </w:rPr>
        <w:footnoteReference w:id="5"/>
      </w:r>
      <w:r w:rsidRPr="00A35D00">
        <w:rPr>
          <w:rFonts w:ascii="Arial" w:hAnsi="Arial" w:cs="Arial"/>
          <w:lang w:eastAsia="en-GB"/>
        </w:rPr>
        <w:t xml:space="preserve"> </w:t>
      </w:r>
      <w:r>
        <w:rPr>
          <w:rFonts w:ascii="Arial" w:hAnsi="Arial" w:cs="Arial"/>
          <w:lang w:eastAsia="en-GB"/>
        </w:rPr>
        <w:t xml:space="preserve">and the </w:t>
      </w:r>
      <w:r w:rsidRPr="000B752B">
        <w:rPr>
          <w:rFonts w:ascii="Arial" w:eastAsia="Times New Roman" w:hAnsi="Arial" w:cs="Arial"/>
        </w:rPr>
        <w:t>Bank of England</w:t>
      </w:r>
      <w:r>
        <w:rPr>
          <w:rFonts w:ascii="Arial" w:eastAsia="Times New Roman" w:hAnsi="Arial" w:cs="Arial"/>
        </w:rPr>
        <w:t xml:space="preserve">’s most recent survey found </w:t>
      </w:r>
      <w:r w:rsidRPr="000B752B">
        <w:rPr>
          <w:rFonts w:ascii="Arial" w:eastAsia="Times New Roman" w:hAnsi="Arial" w:cs="Arial"/>
        </w:rPr>
        <w:t xml:space="preserve">that companies are expecting a </w:t>
      </w:r>
      <w:r>
        <w:rPr>
          <w:rFonts w:ascii="Arial" w:eastAsia="Times New Roman" w:hAnsi="Arial" w:cs="Arial"/>
        </w:rPr>
        <w:t>5.2</w:t>
      </w:r>
      <w:r w:rsidRPr="000B752B">
        <w:rPr>
          <w:rFonts w:ascii="Arial" w:eastAsia="Times New Roman" w:hAnsi="Arial" w:cs="Arial"/>
        </w:rPr>
        <w:t xml:space="preserve">% increase in wages over </w:t>
      </w:r>
      <w:r>
        <w:rPr>
          <w:rFonts w:ascii="Arial" w:eastAsia="Times New Roman" w:hAnsi="Arial" w:cs="Arial"/>
        </w:rPr>
        <w:t>the next year</w:t>
      </w:r>
      <w:r w:rsidRPr="000B752B">
        <w:rPr>
          <w:rStyle w:val="FootnoteReference"/>
          <w:rFonts w:ascii="Arial" w:eastAsia="Times New Roman" w:hAnsi="Arial" w:cs="Arial"/>
        </w:rPr>
        <w:footnoteReference w:id="6"/>
      </w:r>
      <w:r w:rsidRPr="000B752B">
        <w:rPr>
          <w:rFonts w:ascii="Arial" w:eastAsia="Times New Roman" w:hAnsi="Arial" w:cs="Arial"/>
        </w:rPr>
        <w:t>.</w:t>
      </w:r>
      <w:r>
        <w:rPr>
          <w:rFonts w:ascii="Arial" w:eastAsia="Times New Roman" w:hAnsi="Arial" w:cs="Arial"/>
        </w:rPr>
        <w:t xml:space="preserve"> </w:t>
      </w:r>
    </w:p>
    <w:p w14:paraId="020273D7" w14:textId="77777777" w:rsidR="00C53414" w:rsidRDefault="00C53414" w:rsidP="00C53414">
      <w:pPr>
        <w:spacing w:before="120" w:after="120"/>
        <w:rPr>
          <w:rFonts w:ascii="Arial" w:hAnsi="Arial" w:cs="Arial"/>
        </w:rPr>
      </w:pPr>
      <w:r>
        <w:rPr>
          <w:rFonts w:ascii="Arial" w:hAnsi="Arial" w:cs="Arial"/>
          <w:lang w:eastAsia="en-GB"/>
        </w:rPr>
        <w:t>These pay figures reflect the relatively low unemployment rates and high vacancy rates that have fuelled turnover running at almost 20% in 2023</w:t>
      </w:r>
      <w:r>
        <w:rPr>
          <w:rFonts w:ascii="Arial" w:hAnsi="Arial" w:cs="Arial"/>
        </w:rPr>
        <w:t xml:space="preserve"> and demonstrates the scale of </w:t>
      </w:r>
      <w:r w:rsidRPr="00A35D00">
        <w:rPr>
          <w:rFonts w:ascii="Arial" w:hAnsi="Arial" w:cs="Arial"/>
        </w:rPr>
        <w:t>alternative areas of employment</w:t>
      </w:r>
      <w:r>
        <w:rPr>
          <w:rFonts w:ascii="Arial" w:hAnsi="Arial" w:cs="Arial"/>
        </w:rPr>
        <w:t xml:space="preserve"> available to staff</w:t>
      </w:r>
      <w:r w:rsidRPr="00A35D00">
        <w:rPr>
          <w:rFonts w:ascii="Arial" w:hAnsi="Arial" w:cs="Arial"/>
        </w:rPr>
        <w:t>.</w:t>
      </w:r>
    </w:p>
    <w:p w14:paraId="3322B402" w14:textId="77777777" w:rsidR="00C53414" w:rsidRDefault="00C53414" w:rsidP="00C53414">
      <w:pPr>
        <w:rPr>
          <w:rFonts w:ascii="Arial" w:hAnsi="Arial" w:cs="Arial"/>
        </w:rPr>
      </w:pPr>
      <w:r>
        <w:rPr>
          <w:rFonts w:ascii="Arial" w:hAnsi="Arial" w:cs="Arial"/>
        </w:rPr>
        <w:br w:type="page"/>
      </w:r>
    </w:p>
    <w:p w14:paraId="55606D58" w14:textId="77777777" w:rsidR="00C53414" w:rsidRPr="00981E41" w:rsidRDefault="00C53414" w:rsidP="00C53414">
      <w:pPr>
        <w:spacing w:before="480" w:after="0"/>
        <w:rPr>
          <w:rFonts w:ascii="Arial" w:hAnsi="Arial" w:cs="Arial"/>
          <w:b/>
          <w:bCs/>
        </w:rPr>
      </w:pPr>
      <w:r>
        <w:rPr>
          <w:rFonts w:ascii="Arial" w:hAnsi="Arial" w:cs="Arial"/>
          <w:b/>
          <w:bCs/>
        </w:rPr>
        <w:lastRenderedPageBreak/>
        <w:t xml:space="preserve">5. </w:t>
      </w:r>
      <w:r w:rsidRPr="00981E41">
        <w:rPr>
          <w:rFonts w:ascii="Arial" w:hAnsi="Arial" w:cs="Arial"/>
          <w:b/>
          <w:bCs/>
        </w:rPr>
        <w:t xml:space="preserve">LIVING WAGE </w:t>
      </w:r>
      <w:r>
        <w:rPr>
          <w:rFonts w:ascii="Arial" w:hAnsi="Arial" w:cs="Arial"/>
          <w:b/>
          <w:bCs/>
        </w:rPr>
        <w:t>BECOMING STANDARD MINIMUM PAY BENCHMARK</w:t>
      </w:r>
    </w:p>
    <w:p w14:paraId="6F4FB7C9" w14:textId="77777777" w:rsidR="00C53414" w:rsidRDefault="00C53414" w:rsidP="00C53414">
      <w:pPr>
        <w:spacing w:before="80" w:after="0"/>
        <w:rPr>
          <w:rFonts w:ascii="Arial" w:hAnsi="Arial" w:cs="Arial"/>
        </w:rPr>
      </w:pPr>
      <w:r w:rsidRPr="00AB52D2">
        <w:rPr>
          <w:rFonts w:ascii="Arial" w:hAnsi="Arial" w:cs="Arial"/>
        </w:rPr>
        <w:t>The Living Wage has become a standard benchmark for the minimum needed for low-paid staff to have a “basic but acceptable” standard of living.</w:t>
      </w:r>
    </w:p>
    <w:p w14:paraId="604A8CA8" w14:textId="77777777" w:rsidR="00C53414" w:rsidRDefault="00C53414" w:rsidP="00C53414">
      <w:pPr>
        <w:spacing w:before="120" w:after="0"/>
        <w:rPr>
          <w:rFonts w:ascii="Arial" w:hAnsi="Arial" w:cs="Arial"/>
        </w:rPr>
      </w:pPr>
      <w:r>
        <w:rPr>
          <w:rFonts w:ascii="Arial" w:hAnsi="Arial" w:cs="Arial"/>
          <w:b/>
          <w:color w:val="76923C"/>
          <w:lang w:eastAsia="en-GB"/>
        </w:rPr>
        <w:t>[Organisation</w:t>
      </w:r>
      <w:r w:rsidRPr="00AC2942">
        <w:rPr>
          <w:rFonts w:ascii="Arial" w:hAnsi="Arial" w:cs="Arial"/>
          <w:b/>
          <w:color w:val="76923C"/>
          <w:lang w:eastAsia="en-GB"/>
        </w:rPr>
        <w:t>]</w:t>
      </w:r>
      <w:r>
        <w:rPr>
          <w:rFonts w:ascii="Arial" w:hAnsi="Arial" w:cs="Arial"/>
          <w:b/>
          <w:color w:val="76923C"/>
          <w:lang w:eastAsia="en-GB"/>
        </w:rPr>
        <w:t xml:space="preserve"> </w:t>
      </w:r>
      <w:r w:rsidRPr="00E53D19">
        <w:rPr>
          <w:rFonts w:ascii="Arial" w:hAnsi="Arial" w:cs="Arial"/>
          <w:lang w:eastAsia="en-GB"/>
        </w:rPr>
        <w:t xml:space="preserve">is now competing in a labour market where the </w:t>
      </w:r>
      <w:r w:rsidRPr="00E53D19">
        <w:rPr>
          <w:rFonts w:ascii="Arial" w:hAnsi="Arial" w:cs="Arial"/>
        </w:rPr>
        <w:t>Living Wage of</w:t>
      </w:r>
      <w:r>
        <w:rPr>
          <w:rFonts w:ascii="Arial" w:hAnsi="Arial" w:cs="Arial"/>
        </w:rPr>
        <w:t xml:space="preserve"> £12 an hour outside London and £13.15</w:t>
      </w:r>
      <w:r w:rsidRPr="00E53D19">
        <w:rPr>
          <w:rFonts w:ascii="Arial" w:hAnsi="Arial" w:cs="Arial"/>
        </w:rPr>
        <w:t xml:space="preserve"> an hour in London has become an increasingly common </w:t>
      </w:r>
      <w:r>
        <w:rPr>
          <w:rFonts w:ascii="Arial" w:hAnsi="Arial" w:cs="Arial"/>
        </w:rPr>
        <w:t>minimum point in the pay scale</w:t>
      </w:r>
      <w:r w:rsidRPr="00E53D19">
        <w:rPr>
          <w:rFonts w:ascii="Arial" w:hAnsi="Arial" w:cs="Arial"/>
        </w:rPr>
        <w:t xml:space="preserve">. </w:t>
      </w:r>
    </w:p>
    <w:p w14:paraId="270305F0" w14:textId="77777777" w:rsidR="00C53414" w:rsidRDefault="00C53414" w:rsidP="00C53414">
      <w:pPr>
        <w:spacing w:before="120" w:after="0"/>
        <w:rPr>
          <w:rFonts w:ascii="Arial" w:hAnsi="Arial" w:cs="Arial"/>
        </w:rPr>
      </w:pPr>
      <w:r>
        <w:rPr>
          <w:rFonts w:ascii="Arial" w:hAnsi="Arial" w:cs="Arial"/>
        </w:rPr>
        <w:t>Studies supported by Barclays Bank have shown that Living W</w:t>
      </w:r>
      <w:r w:rsidRPr="00AB52D2">
        <w:rPr>
          <w:rFonts w:ascii="Arial" w:hAnsi="Arial" w:cs="Arial"/>
        </w:rPr>
        <w:t>age employers repor</w:t>
      </w:r>
      <w:r>
        <w:rPr>
          <w:rFonts w:ascii="Arial" w:hAnsi="Arial" w:cs="Arial"/>
        </w:rPr>
        <w:t>t</w:t>
      </w:r>
      <w:r w:rsidRPr="00AB52D2">
        <w:rPr>
          <w:rFonts w:ascii="Arial" w:hAnsi="Arial" w:cs="Arial"/>
        </w:rPr>
        <w:t xml:space="preserve"> an increase in productivity</w:t>
      </w:r>
      <w:r>
        <w:rPr>
          <w:rFonts w:ascii="Arial" w:hAnsi="Arial" w:cs="Arial"/>
        </w:rPr>
        <w:t>,</w:t>
      </w:r>
      <w:r w:rsidRPr="00AB52D2">
        <w:rPr>
          <w:rFonts w:ascii="Arial" w:hAnsi="Arial" w:cs="Arial"/>
        </w:rPr>
        <w:t xml:space="preserve"> a reduction in staff turnover </w:t>
      </w:r>
      <w:r>
        <w:rPr>
          <w:rFonts w:ascii="Arial" w:hAnsi="Arial" w:cs="Arial"/>
        </w:rPr>
        <w:t xml:space="preserve">/ </w:t>
      </w:r>
      <w:r w:rsidRPr="00AB52D2">
        <w:rPr>
          <w:rFonts w:ascii="Arial" w:hAnsi="Arial" w:cs="Arial"/>
        </w:rPr>
        <w:t>absenteeism rates</w:t>
      </w:r>
      <w:r>
        <w:rPr>
          <w:rFonts w:ascii="Arial" w:hAnsi="Arial" w:cs="Arial"/>
        </w:rPr>
        <w:t xml:space="preserve"> and improvements in their public reputation.</w:t>
      </w:r>
    </w:p>
    <w:p w14:paraId="3A079A29" w14:textId="77777777" w:rsidR="00C53414" w:rsidRDefault="00C53414" w:rsidP="00C53414">
      <w:pPr>
        <w:spacing w:before="120" w:after="0"/>
        <w:rPr>
          <w:rFonts w:ascii="Arial" w:hAnsi="Arial" w:cs="Arial"/>
          <w:color w:val="000000"/>
        </w:rPr>
      </w:pPr>
      <w:r>
        <w:rPr>
          <w:rFonts w:ascii="Arial" w:hAnsi="Arial" w:cs="Arial"/>
        </w:rPr>
        <w:t xml:space="preserve">Consequently, there are now over 14,000 employers accredited as Living Wage employers by the Living Wage Foundation, including </w:t>
      </w:r>
      <w:r>
        <w:rPr>
          <w:rFonts w:ascii="Arial" w:hAnsi="Arial" w:cs="Arial"/>
          <w:color w:val="000000"/>
        </w:rPr>
        <w:t>almost half</w:t>
      </w:r>
      <w:r w:rsidRPr="00377648">
        <w:rPr>
          <w:rFonts w:ascii="Arial" w:hAnsi="Arial" w:cs="Arial"/>
          <w:color w:val="000000"/>
        </w:rPr>
        <w:t xml:space="preserve"> of the largest companies listed on the UK Stock Exchange and household names such as </w:t>
      </w:r>
      <w:r>
        <w:rPr>
          <w:rFonts w:ascii="Arial" w:hAnsi="Arial" w:cs="Arial"/>
          <w:color w:val="000000"/>
        </w:rPr>
        <w:t xml:space="preserve">Aviva, </w:t>
      </w:r>
      <w:r w:rsidRPr="00377648">
        <w:rPr>
          <w:rFonts w:ascii="Arial" w:hAnsi="Arial" w:cs="Arial"/>
          <w:color w:val="000000"/>
        </w:rPr>
        <w:t xml:space="preserve">Barclays, HSBC, </w:t>
      </w:r>
      <w:r>
        <w:rPr>
          <w:rFonts w:ascii="Arial" w:hAnsi="Arial" w:cs="Arial"/>
          <w:color w:val="000000"/>
        </w:rPr>
        <w:t xml:space="preserve">Nationwide, Google and </w:t>
      </w:r>
      <w:r w:rsidRPr="00377648">
        <w:rPr>
          <w:rFonts w:ascii="Arial" w:hAnsi="Arial" w:cs="Arial"/>
          <w:color w:val="000000"/>
        </w:rPr>
        <w:t>IKEA are among them.</w:t>
      </w:r>
    </w:p>
    <w:p w14:paraId="50B1E5CB" w14:textId="77777777" w:rsidR="00C53414" w:rsidRDefault="00C53414" w:rsidP="00C53414">
      <w:pPr>
        <w:spacing w:before="120" w:after="0"/>
        <w:rPr>
          <w:rFonts w:ascii="Arial" w:hAnsi="Arial" w:cs="Arial"/>
          <w:color w:val="000000"/>
        </w:rPr>
      </w:pPr>
      <w:r>
        <w:rPr>
          <w:rFonts w:ascii="Arial" w:eastAsia="Times New Roman" w:hAnsi="Arial" w:cs="Arial"/>
        </w:rPr>
        <w:t xml:space="preserve">The precedent of the Living Wage, in tandem with recruitment and retention pressures, has also seen </w:t>
      </w:r>
      <w:r w:rsidRPr="00602236">
        <w:rPr>
          <w:rFonts w:ascii="Arial" w:eastAsia="Times New Roman" w:hAnsi="Arial" w:cs="Arial"/>
        </w:rPr>
        <w:t xml:space="preserve">Aldi, Lidl, Sainsbury’s, Marks and Spencer, Costa Coffee and </w:t>
      </w:r>
      <w:proofErr w:type="spellStart"/>
      <w:r w:rsidRPr="00602236">
        <w:rPr>
          <w:rFonts w:ascii="Arial" w:eastAsia="Times New Roman" w:hAnsi="Arial" w:cs="Arial"/>
        </w:rPr>
        <w:t>Currys</w:t>
      </w:r>
      <w:proofErr w:type="spellEnd"/>
      <w:r w:rsidRPr="00602236">
        <w:rPr>
          <w:rFonts w:ascii="Arial" w:eastAsia="Times New Roman" w:hAnsi="Arial" w:cs="Arial"/>
        </w:rPr>
        <w:t>  all set a new minimum rate of £12 an hour</w:t>
      </w:r>
      <w:r>
        <w:rPr>
          <w:rFonts w:ascii="Arial" w:eastAsia="Times New Roman" w:hAnsi="Arial" w:cs="Arial"/>
        </w:rPr>
        <w:t xml:space="preserve"> over the last year. </w:t>
      </w:r>
      <w:r w:rsidRPr="00602236">
        <w:rPr>
          <w:rFonts w:ascii="Arial" w:eastAsia="Times New Roman" w:hAnsi="Arial" w:cs="Arial"/>
        </w:rPr>
        <w:t>Asda and Tesco have pushed their rates just above to £12.04 and £12.02 respectively</w:t>
      </w:r>
      <w:r>
        <w:rPr>
          <w:rFonts w:ascii="Arial" w:eastAsia="Times New Roman" w:hAnsi="Arial" w:cs="Arial"/>
        </w:rPr>
        <w:t>, while</w:t>
      </w:r>
      <w:r w:rsidRPr="00602236">
        <w:rPr>
          <w:rFonts w:ascii="Arial" w:eastAsia="Times New Roman" w:hAnsi="Arial" w:cs="Arial"/>
        </w:rPr>
        <w:t xml:space="preserve"> Amazon has raised its rate for</w:t>
      </w:r>
      <w:r w:rsidRPr="00602236">
        <w:rPr>
          <w:rFonts w:ascii="Arial" w:eastAsia="Times New Roman" w:hAnsi="Arial" w:cs="Arial"/>
          <w:b/>
          <w:bCs/>
        </w:rPr>
        <w:t xml:space="preserve"> </w:t>
      </w:r>
      <w:r w:rsidRPr="00602236">
        <w:rPr>
          <w:rFonts w:ascii="Arial" w:eastAsia="Times New Roman" w:hAnsi="Arial" w:cs="Arial"/>
        </w:rPr>
        <w:t>frontline operations staff to between £12.30 and £13 per hour, depending on location.</w:t>
      </w:r>
    </w:p>
    <w:p w14:paraId="53C980D9" w14:textId="77777777" w:rsidR="00C53414" w:rsidRDefault="00C53414" w:rsidP="00C53414">
      <w:pPr>
        <w:spacing w:before="120" w:after="0"/>
        <w:rPr>
          <w:rFonts w:ascii="Arial" w:eastAsia="Times New Roman" w:hAnsi="Arial" w:cs="Arial"/>
        </w:rPr>
      </w:pPr>
      <w:r>
        <w:rPr>
          <w:rFonts w:ascii="Arial" w:hAnsi="Arial" w:cs="Arial"/>
        </w:rPr>
        <w:t xml:space="preserve">Within the public sector, the Living Wage has now long been set as the minimum pay rate across all Scotland’s public sector organisations and this was extended to </w:t>
      </w:r>
      <w:r w:rsidRPr="00377648">
        <w:rPr>
          <w:rFonts w:ascii="Arial" w:eastAsia="Times New Roman" w:hAnsi="Arial" w:cs="Arial"/>
        </w:rPr>
        <w:t xml:space="preserve">social care workers in </w:t>
      </w:r>
      <w:r>
        <w:rPr>
          <w:rFonts w:ascii="Arial" w:eastAsia="Times New Roman" w:hAnsi="Arial" w:cs="Arial"/>
        </w:rPr>
        <w:t>Scotland’s</w:t>
      </w:r>
      <w:r w:rsidRPr="00377648">
        <w:rPr>
          <w:rFonts w:ascii="Arial" w:eastAsia="Times New Roman" w:hAnsi="Arial" w:cs="Arial"/>
        </w:rPr>
        <w:t xml:space="preserve"> private and voluntary sector from October 2016</w:t>
      </w:r>
      <w:r>
        <w:rPr>
          <w:rFonts w:ascii="Arial" w:eastAsia="Times New Roman" w:hAnsi="Arial" w:cs="Arial"/>
        </w:rPr>
        <w:t xml:space="preserve">. The Welsh Government has committed to achieving the same goal in social care by 2024. </w:t>
      </w:r>
    </w:p>
    <w:p w14:paraId="7460F872" w14:textId="77777777" w:rsidR="00C53414" w:rsidRPr="003D610F" w:rsidRDefault="00C53414" w:rsidP="00C53414">
      <w:pPr>
        <w:spacing w:before="120" w:after="0"/>
        <w:rPr>
          <w:rFonts w:ascii="Arial" w:hAnsi="Arial" w:cs="Arial"/>
          <w:bCs/>
          <w:color w:val="76923C" w:themeColor="accent3" w:themeShade="BF"/>
        </w:rPr>
      </w:pPr>
      <w:r w:rsidRPr="003D610F">
        <w:rPr>
          <w:rFonts w:ascii="Arial" w:hAnsi="Arial" w:cs="Arial"/>
          <w:bCs/>
          <w:color w:val="76923C" w:themeColor="accent3" w:themeShade="BF"/>
        </w:rPr>
        <w:t xml:space="preserve">[A listing of accredited Living Wage employers is published </w:t>
      </w:r>
      <w:hyperlink r:id="rId17" w:history="1">
        <w:r w:rsidRPr="003D610F">
          <w:rPr>
            <w:rStyle w:val="Hyperlink"/>
            <w:rFonts w:ascii="Arial" w:hAnsi="Arial" w:cs="Arial"/>
            <w:bCs/>
            <w:color w:val="76923C" w:themeColor="accent3" w:themeShade="BF"/>
          </w:rPr>
          <w:t>here</w:t>
        </w:r>
      </w:hyperlink>
      <w:r w:rsidRPr="003D610F">
        <w:rPr>
          <w:rFonts w:ascii="Arial" w:hAnsi="Arial" w:cs="Arial"/>
          <w:bCs/>
          <w:color w:val="76923C" w:themeColor="accent3" w:themeShade="BF"/>
        </w:rPr>
        <w:t xml:space="preserve"> and may be useful for developing a list of organisations that can put pressure on the employer by showing local or sectoral employers that are already paying the wage] </w:t>
      </w:r>
    </w:p>
    <w:p w14:paraId="472811AB" w14:textId="77777777" w:rsidR="00C53414" w:rsidRPr="003D610F" w:rsidRDefault="00C53414" w:rsidP="00C53414">
      <w:pPr>
        <w:spacing w:before="120" w:after="0"/>
        <w:rPr>
          <w:rFonts w:ascii="Arial" w:hAnsi="Arial" w:cs="Arial"/>
          <w:bCs/>
          <w:color w:val="76923C" w:themeColor="accent3" w:themeShade="BF"/>
        </w:rPr>
      </w:pPr>
      <w:r w:rsidRPr="003D610F">
        <w:rPr>
          <w:rFonts w:ascii="Arial" w:hAnsi="Arial" w:cs="Arial"/>
          <w:bCs/>
          <w:color w:val="76923C" w:themeColor="accent3" w:themeShade="BF"/>
        </w:rPr>
        <w:t xml:space="preserve">[For more detailed guidance if you wish to expand on arguments for the Living Wage, see the UNISON guide </w:t>
      </w:r>
      <w:hyperlink r:id="rId18" w:history="1">
        <w:r w:rsidRPr="003D610F">
          <w:rPr>
            <w:rStyle w:val="Hyperlink"/>
            <w:rFonts w:ascii="Arial" w:hAnsi="Arial" w:cs="Arial"/>
            <w:bCs/>
            <w:color w:val="76923C" w:themeColor="accent3" w:themeShade="BF"/>
          </w:rPr>
          <w:t>here</w:t>
        </w:r>
      </w:hyperlink>
      <w:r w:rsidRPr="003D610F">
        <w:rPr>
          <w:rStyle w:val="Strong"/>
          <w:rFonts w:ascii="Arial" w:hAnsi="Arial" w:cs="Arial"/>
          <w:color w:val="76923C" w:themeColor="accent3" w:themeShade="BF"/>
          <w:lang w:val="en-US"/>
        </w:rPr>
        <w:t> </w:t>
      </w:r>
      <w:r w:rsidRPr="003D610F">
        <w:rPr>
          <w:rFonts w:ascii="Arial" w:hAnsi="Arial" w:cs="Arial"/>
          <w:bCs/>
          <w:color w:val="76923C" w:themeColor="accent3" w:themeShade="BF"/>
        </w:rPr>
        <w:t>– this includes further material on the damaging impact for employers of low pay, dispelling confusion with the government’s “national living wage” and cascading benefits up the pay scale].</w:t>
      </w:r>
    </w:p>
    <w:p w14:paraId="673AA875" w14:textId="77777777" w:rsidR="00C53414" w:rsidRDefault="00C53414" w:rsidP="00C53414">
      <w:pPr>
        <w:rPr>
          <w:rFonts w:ascii="Arial" w:hAnsi="Arial" w:cs="Arial"/>
          <w:b/>
          <w:bCs/>
        </w:rPr>
      </w:pPr>
      <w:r>
        <w:rPr>
          <w:rFonts w:ascii="Arial" w:hAnsi="Arial" w:cs="Arial"/>
          <w:b/>
          <w:bCs/>
        </w:rPr>
        <w:br w:type="page"/>
      </w:r>
    </w:p>
    <w:p w14:paraId="505D7A74" w14:textId="77777777" w:rsidR="00C53414" w:rsidRPr="0095316B" w:rsidRDefault="00C53414" w:rsidP="00C53414">
      <w:pPr>
        <w:spacing w:after="0"/>
        <w:rPr>
          <w:rFonts w:ascii="Arial" w:hAnsi="Arial" w:cs="Arial"/>
          <w:b/>
          <w:bCs/>
        </w:rPr>
      </w:pPr>
      <w:r>
        <w:rPr>
          <w:rFonts w:ascii="Arial" w:hAnsi="Arial" w:cs="Arial"/>
          <w:b/>
          <w:bCs/>
        </w:rPr>
        <w:lastRenderedPageBreak/>
        <w:t>6. RECRUITMENT AND RETENTION PRESSURES BUILDING</w:t>
      </w:r>
    </w:p>
    <w:p w14:paraId="2D2F87D6" w14:textId="77777777" w:rsidR="00C53414" w:rsidRPr="003D610F" w:rsidRDefault="00C53414" w:rsidP="00C53414">
      <w:pPr>
        <w:spacing w:before="80" w:after="0"/>
        <w:rPr>
          <w:rFonts w:ascii="Arial" w:hAnsi="Arial" w:cs="Arial"/>
          <w:color w:val="76923C" w:themeColor="accent3" w:themeShade="BF"/>
        </w:rPr>
      </w:pPr>
      <w:r w:rsidRPr="003D610F">
        <w:rPr>
          <w:rFonts w:ascii="Arial" w:hAnsi="Arial" w:cs="Arial"/>
          <w:color w:val="76923C" w:themeColor="accent3" w:themeShade="BF"/>
        </w:rPr>
        <w:t xml:space="preserve">[Following the economic downturn triggered by the pandemic, recruitment and retention pressures are now beginning to reassert themselves on employers. </w:t>
      </w:r>
    </w:p>
    <w:p w14:paraId="137AF277" w14:textId="77777777" w:rsidR="00C53414" w:rsidRPr="003D610F" w:rsidRDefault="00C53414" w:rsidP="00C53414">
      <w:pPr>
        <w:spacing w:before="80" w:after="0"/>
        <w:rPr>
          <w:rFonts w:ascii="Arial" w:hAnsi="Arial" w:cs="Arial"/>
        </w:rPr>
      </w:pPr>
      <w:r w:rsidRPr="003D610F">
        <w:rPr>
          <w:rFonts w:ascii="Arial" w:hAnsi="Arial" w:cs="Arial"/>
          <w:color w:val="76923C" w:themeColor="accent3" w:themeShade="BF"/>
        </w:rPr>
        <w:t xml:space="preserve">Therefore, if you can obtain figures for the organisation showing an increase in the vacancy rate (the number of vacant posts divided by the total number of posts in the organisation) or figures that are markedly worse than the </w:t>
      </w:r>
      <w:r>
        <w:rPr>
          <w:rFonts w:ascii="Arial" w:hAnsi="Arial" w:cs="Arial"/>
          <w:color w:val="76923C" w:themeColor="accent3" w:themeShade="BF"/>
        </w:rPr>
        <w:t>2.9</w:t>
      </w:r>
      <w:r w:rsidRPr="003D610F">
        <w:rPr>
          <w:rFonts w:ascii="Arial" w:hAnsi="Arial" w:cs="Arial"/>
          <w:color w:val="76923C" w:themeColor="accent3" w:themeShade="BF"/>
        </w:rPr>
        <w:t xml:space="preserve">% vacancy rate across the economy, set them out here. </w:t>
      </w:r>
    </w:p>
    <w:p w14:paraId="6EB46AE9" w14:textId="77777777" w:rsidR="00C53414" w:rsidRPr="003D610F" w:rsidRDefault="00C53414" w:rsidP="00C53414">
      <w:pPr>
        <w:pStyle w:val="article-box-heading3"/>
        <w:shd w:val="clear" w:color="auto" w:fill="FFFFFF"/>
        <w:spacing w:before="80" w:beforeAutospacing="0" w:after="0" w:line="276" w:lineRule="auto"/>
        <w:rPr>
          <w:rFonts w:ascii="Arial" w:hAnsi="Arial" w:cs="Arial"/>
          <w:color w:val="76923C" w:themeColor="accent3" w:themeShade="BF"/>
          <w:sz w:val="22"/>
          <w:szCs w:val="22"/>
        </w:rPr>
      </w:pPr>
      <w:r w:rsidRPr="003D610F">
        <w:rPr>
          <w:rFonts w:ascii="Arial" w:hAnsi="Arial" w:cs="Arial"/>
          <w:color w:val="76923C" w:themeColor="accent3" w:themeShade="BF"/>
          <w:sz w:val="22"/>
          <w:szCs w:val="22"/>
        </w:rPr>
        <w:t xml:space="preserve">Median turnover rates are estimated at </w:t>
      </w:r>
      <w:r>
        <w:rPr>
          <w:rFonts w:ascii="Arial" w:hAnsi="Arial" w:cs="Arial"/>
          <w:color w:val="76923C" w:themeColor="accent3" w:themeShade="BF"/>
          <w:sz w:val="22"/>
          <w:szCs w:val="22"/>
        </w:rPr>
        <w:t>19.9</w:t>
      </w:r>
      <w:r w:rsidRPr="003D610F">
        <w:rPr>
          <w:rFonts w:ascii="Arial" w:hAnsi="Arial" w:cs="Arial"/>
          <w:color w:val="76923C" w:themeColor="accent3" w:themeShade="BF"/>
          <w:sz w:val="22"/>
          <w:szCs w:val="22"/>
        </w:rPr>
        <w:t>% across the economy</w:t>
      </w:r>
      <w:r w:rsidRPr="003D610F">
        <w:rPr>
          <w:rStyle w:val="FootnoteReference"/>
        </w:rPr>
        <w:footnoteReference w:id="7"/>
      </w:r>
      <w:r w:rsidRPr="003D610F">
        <w:rPr>
          <w:rFonts w:ascii="Arial" w:hAnsi="Arial" w:cs="Arial"/>
          <w:color w:val="76923C" w:themeColor="accent3" w:themeShade="BF"/>
          <w:sz w:val="22"/>
          <w:szCs w:val="22"/>
        </w:rPr>
        <w:t>, so if you have figures on turnover rates (calculated by taking the total number of leavers in a specified period - usually 12 months - and expressing the number as a percentage of the number of people employed during that period) that indicate the organisation is suffering higher than average turnover, insert them here. [For information on turnover rates in specific sectors, contact Bargaining Support at bsg@union.so.uk]</w:t>
      </w:r>
    </w:p>
    <w:p w14:paraId="1A7668E1" w14:textId="77777777" w:rsidR="00C53414" w:rsidRDefault="00C53414" w:rsidP="00C53414"/>
    <w:p w14:paraId="4BA23982" w14:textId="77777777" w:rsidR="00C53414" w:rsidRPr="00CC62B7" w:rsidRDefault="00C53414" w:rsidP="00C53414">
      <w:pPr>
        <w:rPr>
          <w:rFonts w:ascii="Arial" w:hAnsi="Arial" w:cs="Arial"/>
          <w:b/>
        </w:rPr>
      </w:pPr>
      <w:r w:rsidRPr="00CC62B7">
        <w:rPr>
          <w:rFonts w:ascii="Arial" w:hAnsi="Arial" w:cs="Arial"/>
          <w:b/>
        </w:rPr>
        <w:t>7. MORALE UNDER THREAT</w:t>
      </w:r>
    </w:p>
    <w:p w14:paraId="29850BCA" w14:textId="77777777" w:rsidR="00C53414" w:rsidRDefault="00C53414" w:rsidP="00C53414">
      <w:pPr>
        <w:spacing w:before="80" w:after="0"/>
        <w:rPr>
          <w:rFonts w:ascii="Arial" w:hAnsi="Arial" w:cs="Arial"/>
        </w:rPr>
      </w:pPr>
      <w:r>
        <w:rPr>
          <w:rFonts w:ascii="Arial" w:hAnsi="Arial" w:cs="Arial"/>
        </w:rPr>
        <w:t>Working against a background of tight budgets, staff have been facing greater workload pressures. The resulting increased stress puts the morale of the workforce at risk and poses a</w:t>
      </w:r>
      <w:r w:rsidRPr="00687522">
        <w:rPr>
          <w:rFonts w:ascii="Arial" w:hAnsi="Arial" w:cs="Arial"/>
        </w:rPr>
        <w:t xml:space="preserve"> long-term </w:t>
      </w:r>
      <w:r>
        <w:rPr>
          <w:rFonts w:ascii="Arial" w:hAnsi="Arial" w:cs="Arial"/>
        </w:rPr>
        <w:t xml:space="preserve">threat </w:t>
      </w:r>
      <w:r w:rsidRPr="00687522">
        <w:rPr>
          <w:rFonts w:ascii="Arial" w:hAnsi="Arial" w:cs="Arial"/>
        </w:rPr>
        <w:t xml:space="preserve">to </w:t>
      </w:r>
      <w:r w:rsidRPr="00AC2942">
        <w:rPr>
          <w:rFonts w:ascii="Arial" w:hAnsi="Arial" w:cs="Arial"/>
          <w:b/>
          <w:color w:val="76923C"/>
        </w:rPr>
        <w:t>[organisation</w:t>
      </w:r>
      <w:r>
        <w:rPr>
          <w:rFonts w:ascii="Arial" w:hAnsi="Arial" w:cs="Arial"/>
          <w:b/>
          <w:color w:val="76923C"/>
        </w:rPr>
        <w:t>’s</w:t>
      </w:r>
      <w:r w:rsidRPr="00AC2942">
        <w:rPr>
          <w:rFonts w:ascii="Arial" w:hAnsi="Arial" w:cs="Arial"/>
          <w:b/>
          <w:color w:val="76923C"/>
        </w:rPr>
        <w:t>]</w:t>
      </w:r>
      <w:r w:rsidRPr="00AC2942">
        <w:rPr>
          <w:rFonts w:ascii="Arial" w:hAnsi="Arial" w:cs="Arial"/>
          <w:color w:val="76923C"/>
        </w:rPr>
        <w:t xml:space="preserve"> </w:t>
      </w:r>
      <w:r w:rsidRPr="00687522">
        <w:rPr>
          <w:rFonts w:ascii="Arial" w:hAnsi="Arial" w:cs="Arial"/>
        </w:rPr>
        <w:t xml:space="preserve">ability to provide a consistent quality of </w:t>
      </w:r>
      <w:r>
        <w:rPr>
          <w:rFonts w:ascii="Arial" w:hAnsi="Arial" w:cs="Arial"/>
        </w:rPr>
        <w:t>service.</w:t>
      </w:r>
      <w:r w:rsidRPr="00687522">
        <w:rPr>
          <w:rFonts w:ascii="Arial" w:hAnsi="Arial" w:cs="Arial"/>
        </w:rPr>
        <w:t xml:space="preserve"> </w:t>
      </w:r>
    </w:p>
    <w:p w14:paraId="70221CDF" w14:textId="77777777" w:rsidR="00C53414" w:rsidRPr="00411C9A" w:rsidRDefault="00C53414" w:rsidP="00C53414">
      <w:pPr>
        <w:pStyle w:val="NormalWeb"/>
        <w:spacing w:before="80" w:beforeAutospacing="0" w:after="0" w:afterAutospacing="0" w:line="276" w:lineRule="auto"/>
        <w:rPr>
          <w:rFonts w:ascii="Arial" w:hAnsi="Arial" w:cs="Arial"/>
          <w:bCs/>
          <w:color w:val="76923C" w:themeColor="accent3" w:themeShade="BF"/>
          <w:sz w:val="22"/>
          <w:szCs w:val="22"/>
        </w:rPr>
      </w:pPr>
      <w:r w:rsidRPr="00411C9A">
        <w:rPr>
          <w:rFonts w:ascii="Arial" w:hAnsi="Arial" w:cs="Arial"/>
          <w:bCs/>
          <w:color w:val="76923C" w:themeColor="accent3" w:themeShade="BF"/>
          <w:sz w:val="22"/>
          <w:szCs w:val="22"/>
        </w:rPr>
        <w:t>[Set out any evidence you can gather on the following factors</w:t>
      </w:r>
      <w:r>
        <w:rPr>
          <w:rFonts w:ascii="Arial" w:hAnsi="Arial" w:cs="Arial"/>
          <w:bCs/>
          <w:color w:val="76923C" w:themeColor="accent3" w:themeShade="BF"/>
          <w:sz w:val="22"/>
          <w:szCs w:val="22"/>
        </w:rPr>
        <w:t>:</w:t>
      </w:r>
    </w:p>
    <w:p w14:paraId="67BA84B4" w14:textId="77777777" w:rsidR="00C53414" w:rsidRPr="00411C9A" w:rsidRDefault="00C53414" w:rsidP="00C53414">
      <w:pPr>
        <w:pStyle w:val="NormalWeb"/>
        <w:numPr>
          <w:ilvl w:val="0"/>
          <w:numId w:val="8"/>
        </w:numPr>
        <w:spacing w:before="20" w:beforeAutospacing="0" w:line="270" w:lineRule="atLeast"/>
        <w:ind w:left="714" w:hanging="357"/>
        <w:rPr>
          <w:rFonts w:ascii="Arial" w:hAnsi="Arial" w:cs="Arial"/>
          <w:bCs/>
          <w:color w:val="76923C" w:themeColor="accent3" w:themeShade="BF"/>
          <w:sz w:val="22"/>
          <w:szCs w:val="22"/>
        </w:rPr>
      </w:pPr>
      <w:r w:rsidRPr="00411C9A">
        <w:rPr>
          <w:rFonts w:ascii="Arial" w:hAnsi="Arial" w:cs="Arial"/>
          <w:bCs/>
          <w:color w:val="76923C" w:themeColor="accent3" w:themeShade="BF"/>
          <w:sz w:val="22"/>
          <w:szCs w:val="22"/>
        </w:rPr>
        <w:t xml:space="preserve">Increasing demands on the </w:t>
      </w:r>
      <w:proofErr w:type="gramStart"/>
      <w:r w:rsidRPr="00411C9A">
        <w:rPr>
          <w:rFonts w:ascii="Arial" w:hAnsi="Arial" w:cs="Arial"/>
          <w:bCs/>
          <w:color w:val="76923C" w:themeColor="accent3" w:themeShade="BF"/>
          <w:sz w:val="22"/>
          <w:szCs w:val="22"/>
        </w:rPr>
        <w:t>service;</w:t>
      </w:r>
      <w:proofErr w:type="gramEnd"/>
    </w:p>
    <w:p w14:paraId="7981EA98" w14:textId="77777777" w:rsidR="00C53414" w:rsidRPr="00411C9A" w:rsidRDefault="00C53414" w:rsidP="00C53414">
      <w:pPr>
        <w:pStyle w:val="NormalWeb"/>
        <w:numPr>
          <w:ilvl w:val="0"/>
          <w:numId w:val="8"/>
        </w:numPr>
        <w:spacing w:before="20" w:beforeAutospacing="0" w:line="270" w:lineRule="atLeast"/>
        <w:rPr>
          <w:rFonts w:ascii="Arial" w:hAnsi="Arial" w:cs="Arial"/>
          <w:bCs/>
          <w:color w:val="76923C" w:themeColor="accent3" w:themeShade="BF"/>
          <w:sz w:val="22"/>
          <w:szCs w:val="22"/>
        </w:rPr>
      </w:pPr>
      <w:r w:rsidRPr="00411C9A">
        <w:rPr>
          <w:rFonts w:ascii="Arial" w:hAnsi="Arial" w:cs="Arial"/>
          <w:bCs/>
          <w:color w:val="76923C" w:themeColor="accent3" w:themeShade="BF"/>
          <w:sz w:val="22"/>
          <w:szCs w:val="22"/>
        </w:rPr>
        <w:t xml:space="preserve">Reductions in </w:t>
      </w:r>
      <w:proofErr w:type="gramStart"/>
      <w:r w:rsidRPr="00411C9A">
        <w:rPr>
          <w:rFonts w:ascii="Arial" w:hAnsi="Arial" w:cs="Arial"/>
          <w:bCs/>
          <w:color w:val="76923C" w:themeColor="accent3" w:themeShade="BF"/>
          <w:sz w:val="22"/>
          <w:szCs w:val="22"/>
        </w:rPr>
        <w:t>staffing;</w:t>
      </w:r>
      <w:proofErr w:type="gramEnd"/>
    </w:p>
    <w:p w14:paraId="0811B711" w14:textId="77777777" w:rsidR="00C53414" w:rsidRPr="00411C9A" w:rsidRDefault="00C53414" w:rsidP="00C53414">
      <w:pPr>
        <w:pStyle w:val="NormalWeb"/>
        <w:numPr>
          <w:ilvl w:val="0"/>
          <w:numId w:val="8"/>
        </w:numPr>
        <w:spacing w:before="20" w:beforeAutospacing="0" w:line="270" w:lineRule="atLeast"/>
        <w:rPr>
          <w:rFonts w:ascii="Arial" w:hAnsi="Arial" w:cs="Arial"/>
          <w:bCs/>
          <w:color w:val="76923C" w:themeColor="accent3" w:themeShade="BF"/>
          <w:sz w:val="22"/>
          <w:szCs w:val="22"/>
        </w:rPr>
      </w:pPr>
      <w:r w:rsidRPr="00411C9A">
        <w:rPr>
          <w:rFonts w:ascii="Arial" w:hAnsi="Arial" w:cs="Arial"/>
          <w:bCs/>
          <w:color w:val="76923C" w:themeColor="accent3" w:themeShade="BF"/>
          <w:sz w:val="22"/>
          <w:szCs w:val="22"/>
        </w:rPr>
        <w:t xml:space="preserve">Staff feeling greater </w:t>
      </w:r>
      <w:proofErr w:type="gramStart"/>
      <w:r w:rsidRPr="00411C9A">
        <w:rPr>
          <w:rFonts w:ascii="Arial" w:hAnsi="Arial" w:cs="Arial"/>
          <w:bCs/>
          <w:color w:val="76923C" w:themeColor="accent3" w:themeShade="BF"/>
          <w:sz w:val="22"/>
          <w:szCs w:val="22"/>
        </w:rPr>
        <w:t>stress;</w:t>
      </w:r>
      <w:proofErr w:type="gramEnd"/>
    </w:p>
    <w:p w14:paraId="2AA8C5BE" w14:textId="77777777" w:rsidR="00C53414" w:rsidRPr="00411C9A" w:rsidRDefault="00C53414" w:rsidP="00C53414">
      <w:pPr>
        <w:pStyle w:val="NormalWeb"/>
        <w:numPr>
          <w:ilvl w:val="0"/>
          <w:numId w:val="8"/>
        </w:numPr>
        <w:spacing w:before="20" w:beforeAutospacing="0" w:line="270" w:lineRule="atLeast"/>
        <w:rPr>
          <w:rFonts w:ascii="Arial" w:hAnsi="Arial" w:cs="Arial"/>
          <w:bCs/>
          <w:color w:val="76923C" w:themeColor="accent3" w:themeShade="BF"/>
          <w:sz w:val="22"/>
          <w:szCs w:val="22"/>
        </w:rPr>
      </w:pPr>
      <w:r w:rsidRPr="00411C9A">
        <w:rPr>
          <w:rFonts w:ascii="Arial" w:hAnsi="Arial" w:cs="Arial"/>
          <w:bCs/>
          <w:color w:val="76923C" w:themeColor="accent3" w:themeShade="BF"/>
          <w:sz w:val="22"/>
          <w:szCs w:val="22"/>
        </w:rPr>
        <w:t xml:space="preserve">Staff suffering falling </w:t>
      </w:r>
      <w:proofErr w:type="gramStart"/>
      <w:r w:rsidRPr="00411C9A">
        <w:rPr>
          <w:rFonts w:ascii="Arial" w:hAnsi="Arial" w:cs="Arial"/>
          <w:bCs/>
          <w:color w:val="76923C" w:themeColor="accent3" w:themeShade="BF"/>
          <w:sz w:val="22"/>
          <w:szCs w:val="22"/>
        </w:rPr>
        <w:t>morale;</w:t>
      </w:r>
      <w:proofErr w:type="gramEnd"/>
    </w:p>
    <w:p w14:paraId="27B6D734" w14:textId="77777777" w:rsidR="00C53414" w:rsidRPr="00411C9A" w:rsidRDefault="00C53414" w:rsidP="00C53414">
      <w:pPr>
        <w:pStyle w:val="NormalWeb"/>
        <w:numPr>
          <w:ilvl w:val="0"/>
          <w:numId w:val="8"/>
        </w:numPr>
        <w:spacing w:before="20" w:beforeAutospacing="0" w:after="0" w:afterAutospacing="0" w:line="270" w:lineRule="atLeast"/>
        <w:ind w:left="714" w:hanging="357"/>
        <w:rPr>
          <w:rFonts w:ascii="Arial" w:hAnsi="Arial" w:cs="Arial"/>
          <w:bCs/>
          <w:color w:val="76923C" w:themeColor="accent3" w:themeShade="BF"/>
          <w:sz w:val="22"/>
          <w:szCs w:val="22"/>
        </w:rPr>
      </w:pPr>
      <w:r w:rsidRPr="00411C9A">
        <w:rPr>
          <w:rFonts w:ascii="Arial" w:hAnsi="Arial" w:cs="Arial"/>
          <w:bCs/>
          <w:color w:val="76923C" w:themeColor="accent3" w:themeShade="BF"/>
          <w:sz w:val="22"/>
          <w:szCs w:val="22"/>
        </w:rPr>
        <w:t>The impact of these pressures showing themselves in rising sickness absence, higher staff turnover or declining service standards</w:t>
      </w:r>
    </w:p>
    <w:p w14:paraId="2C6A9CD1" w14:textId="77777777" w:rsidR="00C53414" w:rsidRPr="00411C9A" w:rsidRDefault="00C53414" w:rsidP="00C53414">
      <w:pPr>
        <w:spacing w:before="80" w:after="0"/>
        <w:rPr>
          <w:rFonts w:ascii="Arial" w:hAnsi="Arial" w:cs="Arial"/>
          <w:bCs/>
          <w:color w:val="76923C" w:themeColor="accent3" w:themeShade="BF"/>
        </w:rPr>
      </w:pPr>
      <w:r w:rsidRPr="00411C9A">
        <w:rPr>
          <w:rFonts w:ascii="Arial" w:hAnsi="Arial" w:cs="Arial"/>
          <w:bCs/>
          <w:color w:val="76923C" w:themeColor="accent3" w:themeShade="BF"/>
        </w:rPr>
        <w:t xml:space="preserve">It is in this area that a short survey of staff may provide the most valuable material to support the evidence. An amendable basic pay survey is set out in appendix </w:t>
      </w:r>
      <w:r>
        <w:rPr>
          <w:rFonts w:ascii="Arial" w:hAnsi="Arial" w:cs="Arial"/>
          <w:bCs/>
          <w:color w:val="76923C" w:themeColor="accent3" w:themeShade="BF"/>
        </w:rPr>
        <w:t>3</w:t>
      </w:r>
      <w:r w:rsidRPr="00411C9A">
        <w:rPr>
          <w:rFonts w:ascii="Arial" w:hAnsi="Arial" w:cs="Arial"/>
          <w:bCs/>
          <w:color w:val="76923C" w:themeColor="accent3" w:themeShade="BF"/>
        </w:rPr>
        <w:t xml:space="preserve"> below] </w:t>
      </w:r>
    </w:p>
    <w:p w14:paraId="110EB6E0" w14:textId="77777777" w:rsidR="00C53414" w:rsidRPr="00490C54" w:rsidRDefault="00C53414" w:rsidP="00C53414">
      <w:pPr>
        <w:spacing w:before="120" w:after="0"/>
        <w:rPr>
          <w:rFonts w:eastAsia="Times New Roman"/>
          <w:color w:val="000000"/>
          <w:sz w:val="21"/>
          <w:szCs w:val="21"/>
        </w:rPr>
      </w:pPr>
    </w:p>
    <w:p w14:paraId="7C8A64A5" w14:textId="77777777" w:rsidR="00C53414" w:rsidRPr="00CC62B7" w:rsidRDefault="00C53414" w:rsidP="00C53414">
      <w:pPr>
        <w:spacing w:before="120" w:after="0"/>
        <w:rPr>
          <w:rFonts w:ascii="Arial" w:hAnsi="Arial" w:cs="Arial"/>
          <w:b/>
        </w:rPr>
      </w:pPr>
      <w:r w:rsidRPr="00CC62B7">
        <w:rPr>
          <w:rFonts w:ascii="Arial" w:hAnsi="Arial" w:cs="Arial"/>
          <w:b/>
        </w:rPr>
        <w:t>8.  AFFORDABILITY</w:t>
      </w:r>
    </w:p>
    <w:p w14:paraId="644413C3" w14:textId="77777777" w:rsidR="00C53414" w:rsidRPr="00CC62B7" w:rsidRDefault="00C53414" w:rsidP="00C53414">
      <w:pPr>
        <w:spacing w:before="120" w:after="0"/>
        <w:rPr>
          <w:rFonts w:ascii="Arial" w:hAnsi="Arial" w:cs="Arial"/>
        </w:rPr>
      </w:pPr>
      <w:r w:rsidRPr="00CC62B7">
        <w:rPr>
          <w:rFonts w:ascii="Arial" w:hAnsi="Arial" w:cs="Arial"/>
        </w:rPr>
        <w:t xml:space="preserve">The affordability of this claim is clear from the latest </w:t>
      </w:r>
      <w:r w:rsidRPr="005A5409">
        <w:rPr>
          <w:rFonts w:ascii="Arial" w:hAnsi="Arial" w:cs="Arial"/>
          <w:b/>
          <w:color w:val="76923C"/>
        </w:rPr>
        <w:t>[organisation]</w:t>
      </w:r>
      <w:r w:rsidRPr="00CC62B7">
        <w:rPr>
          <w:rFonts w:ascii="Arial" w:hAnsi="Arial" w:cs="Arial"/>
          <w:color w:val="76923C"/>
        </w:rPr>
        <w:t xml:space="preserve"> </w:t>
      </w:r>
      <w:r w:rsidRPr="00CC62B7">
        <w:rPr>
          <w:rFonts w:ascii="Arial" w:hAnsi="Arial" w:cs="Arial"/>
        </w:rPr>
        <w:t>accounts, which show a surplus of</w:t>
      </w:r>
      <w:r w:rsidRPr="00CC62B7">
        <w:rPr>
          <w:rFonts w:ascii="Arial" w:hAnsi="Arial" w:cs="Arial"/>
          <w:color w:val="0070C0"/>
        </w:rPr>
        <w:t xml:space="preserve"> </w:t>
      </w:r>
      <w:r w:rsidRPr="005A5409">
        <w:rPr>
          <w:rFonts w:ascii="Arial" w:hAnsi="Arial" w:cs="Arial"/>
          <w:b/>
          <w:color w:val="76923C"/>
        </w:rPr>
        <w:t>[£_]</w:t>
      </w:r>
      <w:r w:rsidRPr="005A5409">
        <w:rPr>
          <w:rFonts w:ascii="Arial" w:hAnsi="Arial" w:cs="Arial"/>
          <w:b/>
        </w:rPr>
        <w:t xml:space="preserve"> </w:t>
      </w:r>
      <w:r>
        <w:rPr>
          <w:rFonts w:ascii="Arial" w:hAnsi="Arial" w:cs="Arial"/>
        </w:rPr>
        <w:t xml:space="preserve">for 2022/23, which is equivalent to a surplus of </w:t>
      </w:r>
      <w:r w:rsidRPr="005A5409">
        <w:rPr>
          <w:rFonts w:ascii="Arial" w:hAnsi="Arial" w:cs="Arial"/>
          <w:b/>
          <w:color w:val="76923C"/>
        </w:rPr>
        <w:t>[£_]</w:t>
      </w:r>
      <w:r>
        <w:rPr>
          <w:rFonts w:ascii="Arial" w:hAnsi="Arial" w:cs="Arial"/>
          <w:b/>
          <w:color w:val="76923C"/>
        </w:rPr>
        <w:t xml:space="preserve"> </w:t>
      </w:r>
      <w:r w:rsidRPr="00206592">
        <w:rPr>
          <w:rFonts w:ascii="Arial" w:hAnsi="Arial" w:cs="Arial"/>
          <w:color w:val="000000" w:themeColor="text1"/>
        </w:rPr>
        <w:t>for each employee.</w:t>
      </w:r>
    </w:p>
    <w:p w14:paraId="22B70991" w14:textId="77777777" w:rsidR="00C53414" w:rsidRPr="00CC62B7" w:rsidRDefault="00C53414" w:rsidP="00C53414">
      <w:pPr>
        <w:spacing w:before="120" w:after="0"/>
        <w:rPr>
          <w:rFonts w:ascii="Arial" w:hAnsi="Arial" w:cs="Arial"/>
        </w:rPr>
      </w:pPr>
      <w:r w:rsidRPr="00CC62B7">
        <w:rPr>
          <w:rFonts w:ascii="Arial" w:hAnsi="Arial" w:cs="Arial"/>
        </w:rPr>
        <w:t xml:space="preserve">Against this figure, the accounts suggest that a </w:t>
      </w:r>
      <w:r w:rsidRPr="005A5409">
        <w:rPr>
          <w:rFonts w:ascii="Arial" w:hAnsi="Arial" w:cs="Arial"/>
          <w:b/>
          <w:color w:val="76923C" w:themeColor="accent3" w:themeShade="BF"/>
        </w:rPr>
        <w:t>[x%]</w:t>
      </w:r>
      <w:r w:rsidRPr="00CC62B7">
        <w:rPr>
          <w:rFonts w:ascii="Arial" w:hAnsi="Arial" w:cs="Arial"/>
          <w:color w:val="76923C" w:themeColor="accent3" w:themeShade="BF"/>
        </w:rPr>
        <w:t xml:space="preserve"> </w:t>
      </w:r>
      <w:r w:rsidRPr="00CC62B7">
        <w:rPr>
          <w:rFonts w:ascii="Arial" w:hAnsi="Arial" w:cs="Arial"/>
        </w:rPr>
        <w:t xml:space="preserve">pay rise will cost </w:t>
      </w:r>
      <w:r w:rsidRPr="005A5409">
        <w:rPr>
          <w:rFonts w:ascii="Arial" w:hAnsi="Arial" w:cs="Arial"/>
          <w:b/>
          <w:color w:val="76923C"/>
        </w:rPr>
        <w:t>[£_].</w:t>
      </w:r>
    </w:p>
    <w:p w14:paraId="62F6BE77" w14:textId="77777777" w:rsidR="00C53414" w:rsidRPr="00CC62B7" w:rsidRDefault="00C53414" w:rsidP="00C53414">
      <w:pPr>
        <w:spacing w:before="120" w:after="0"/>
        <w:rPr>
          <w:rFonts w:ascii="Arial" w:hAnsi="Arial" w:cs="Arial"/>
        </w:rPr>
      </w:pPr>
      <w:r w:rsidRPr="00CC62B7">
        <w:rPr>
          <w:rFonts w:ascii="Arial" w:hAnsi="Arial" w:cs="Arial"/>
        </w:rPr>
        <w:t xml:space="preserve">We also note the affordability of an </w:t>
      </w:r>
      <w:r w:rsidRPr="005A5409">
        <w:rPr>
          <w:rFonts w:ascii="Arial" w:hAnsi="Arial" w:cs="Arial"/>
          <w:b/>
          <w:color w:val="76923C" w:themeColor="accent3" w:themeShade="BF"/>
        </w:rPr>
        <w:t>[x%]</w:t>
      </w:r>
      <w:r w:rsidRPr="00CC62B7">
        <w:rPr>
          <w:rFonts w:ascii="Arial" w:hAnsi="Arial" w:cs="Arial"/>
          <w:color w:val="76923C" w:themeColor="accent3" w:themeShade="BF"/>
        </w:rPr>
        <w:t xml:space="preserve"> </w:t>
      </w:r>
      <w:r w:rsidRPr="00CC62B7">
        <w:rPr>
          <w:rFonts w:ascii="Arial" w:hAnsi="Arial" w:cs="Arial"/>
        </w:rPr>
        <w:t xml:space="preserve">pay rise for the chief executive, taking </w:t>
      </w:r>
      <w:r w:rsidRPr="005A5409">
        <w:rPr>
          <w:rFonts w:ascii="Arial" w:hAnsi="Arial" w:cs="Arial"/>
          <w:b/>
          <w:color w:val="76923C" w:themeColor="accent3" w:themeShade="BF"/>
        </w:rPr>
        <w:t>[his/her]</w:t>
      </w:r>
      <w:r w:rsidRPr="005A5409">
        <w:rPr>
          <w:rFonts w:ascii="Arial" w:hAnsi="Arial" w:cs="Arial"/>
          <w:b/>
        </w:rPr>
        <w:t xml:space="preserve"> </w:t>
      </w:r>
      <w:r w:rsidRPr="00CC62B7">
        <w:rPr>
          <w:rFonts w:ascii="Arial" w:hAnsi="Arial" w:cs="Arial"/>
        </w:rPr>
        <w:t xml:space="preserve">total remuneration to </w:t>
      </w:r>
      <w:r w:rsidRPr="005A5409">
        <w:rPr>
          <w:rFonts w:ascii="Arial" w:hAnsi="Arial" w:cs="Arial"/>
          <w:b/>
          <w:color w:val="76923C"/>
        </w:rPr>
        <w:t>[£_]</w:t>
      </w:r>
    </w:p>
    <w:p w14:paraId="2EF5BD50" w14:textId="77777777" w:rsidR="00C53414" w:rsidRPr="00411C9A" w:rsidRDefault="00C53414" w:rsidP="00C53414">
      <w:pPr>
        <w:spacing w:before="120" w:after="0"/>
        <w:rPr>
          <w:rFonts w:ascii="Arial" w:hAnsi="Arial" w:cs="Arial"/>
          <w:bCs/>
          <w:color w:val="76923C"/>
        </w:rPr>
      </w:pPr>
      <w:r w:rsidRPr="00411C9A">
        <w:rPr>
          <w:rFonts w:ascii="Arial" w:hAnsi="Arial" w:cs="Arial"/>
          <w:bCs/>
          <w:color w:val="76923C"/>
        </w:rPr>
        <w:t xml:space="preserve">[For the accounts of a private or community / voluntary organisation or assistance in interpreting accounts, contact Bargaining Support at </w:t>
      </w:r>
      <w:hyperlink r:id="rId19" w:history="1">
        <w:r w:rsidRPr="00411C9A">
          <w:rPr>
            <w:rStyle w:val="Hyperlink"/>
            <w:rFonts w:ascii="Arial" w:hAnsi="Arial" w:cs="Arial"/>
            <w:bCs/>
            <w:color w:val="76923C"/>
          </w:rPr>
          <w:t>bsg@unison.co.uk</w:t>
        </w:r>
      </w:hyperlink>
      <w:r w:rsidRPr="00411C9A">
        <w:rPr>
          <w:rFonts w:ascii="Arial" w:hAnsi="Arial" w:cs="Arial"/>
          <w:bCs/>
          <w:color w:val="76923C"/>
        </w:rPr>
        <w:t>]</w:t>
      </w:r>
    </w:p>
    <w:p w14:paraId="246C76FD" w14:textId="77777777" w:rsidR="00C53414" w:rsidRDefault="00C53414" w:rsidP="00C53414">
      <w:r>
        <w:br w:type="page"/>
      </w:r>
    </w:p>
    <w:p w14:paraId="701D81FA" w14:textId="77777777" w:rsidR="00C53414" w:rsidRDefault="00C53414" w:rsidP="00C53414"/>
    <w:p w14:paraId="37104B42" w14:textId="77777777" w:rsidR="00C53414" w:rsidRPr="0095316B" w:rsidRDefault="00C53414" w:rsidP="00C53414">
      <w:pPr>
        <w:spacing w:after="0"/>
        <w:rPr>
          <w:rFonts w:ascii="Arial" w:hAnsi="Arial" w:cs="Arial"/>
        </w:rPr>
      </w:pPr>
      <w:r>
        <w:rPr>
          <w:rFonts w:ascii="Arial" w:hAnsi="Arial" w:cs="Arial"/>
          <w:b/>
        </w:rPr>
        <w:t xml:space="preserve">9.  </w:t>
      </w:r>
      <w:r w:rsidRPr="0095316B">
        <w:rPr>
          <w:rFonts w:ascii="Arial" w:hAnsi="Arial" w:cs="Arial"/>
          <w:b/>
        </w:rPr>
        <w:t>CONCLUSION</w:t>
      </w:r>
    </w:p>
    <w:p w14:paraId="0723EB23" w14:textId="77777777" w:rsidR="00C53414" w:rsidRPr="00DF1C74" w:rsidRDefault="00C53414" w:rsidP="00C53414">
      <w:pPr>
        <w:spacing w:before="80" w:after="0"/>
        <w:rPr>
          <w:rFonts w:ascii="Arial" w:eastAsia="Times New Roman" w:hAnsi="Arial" w:cs="Arial"/>
        </w:rPr>
      </w:pPr>
      <w:r w:rsidRPr="00DF1C74">
        <w:rPr>
          <w:rFonts w:ascii="Arial" w:eastAsia="Times New Roman" w:hAnsi="Arial" w:cs="Arial"/>
        </w:rPr>
        <w:t xml:space="preserve">There can be no doubt that all </w:t>
      </w:r>
      <w:r w:rsidRPr="00DF1C74">
        <w:rPr>
          <w:rFonts w:ascii="Arial" w:eastAsia="Times New Roman" w:hAnsi="Arial" w:cs="Arial"/>
          <w:b/>
          <w:color w:val="76923C"/>
        </w:rPr>
        <w:t>[organisation]</w:t>
      </w:r>
      <w:r w:rsidRPr="00DF1C74">
        <w:rPr>
          <w:rFonts w:ascii="Arial" w:eastAsia="Times New Roman" w:hAnsi="Arial" w:cs="Arial"/>
          <w:color w:val="76923C"/>
        </w:rPr>
        <w:t xml:space="preserve"> </w:t>
      </w:r>
      <w:r w:rsidRPr="00DF1C74">
        <w:rPr>
          <w:rFonts w:ascii="Arial" w:eastAsia="Times New Roman" w:hAnsi="Arial" w:cs="Arial"/>
        </w:rPr>
        <w:t xml:space="preserve">staff have seen the value of their earnings fall considerably over recent years and evidence suggests that they are also falling behind </w:t>
      </w:r>
      <w:r>
        <w:rPr>
          <w:rFonts w:ascii="Arial" w:eastAsia="Times New Roman" w:hAnsi="Arial" w:cs="Arial"/>
        </w:rPr>
        <w:t>earnings</w:t>
      </w:r>
      <w:r w:rsidRPr="00DF1C74">
        <w:rPr>
          <w:rFonts w:ascii="Arial" w:eastAsia="Times New Roman" w:hAnsi="Arial" w:cs="Arial"/>
        </w:rPr>
        <w:t xml:space="preserve"> for comparable jobs. </w:t>
      </w:r>
    </w:p>
    <w:p w14:paraId="08004E1F" w14:textId="77777777" w:rsidR="00C53414" w:rsidRPr="00DF1C74" w:rsidRDefault="00C53414" w:rsidP="00C53414">
      <w:pPr>
        <w:spacing w:before="120" w:after="0"/>
        <w:rPr>
          <w:rFonts w:ascii="Arial" w:eastAsia="Times New Roman" w:hAnsi="Arial" w:cs="Arial"/>
        </w:rPr>
      </w:pPr>
      <w:r w:rsidRPr="00DF1C74">
        <w:rPr>
          <w:rFonts w:ascii="Arial" w:eastAsia="Times New Roman" w:hAnsi="Arial" w:cs="Arial"/>
        </w:rPr>
        <w:t>Combined with these developments, the last year has seen intensified pressures placed on staff at the same time as greater job choices are opening up for staff in an improving labour market.</w:t>
      </w:r>
    </w:p>
    <w:p w14:paraId="0EC1BBC7" w14:textId="77777777" w:rsidR="00C53414" w:rsidRPr="00DF1C74" w:rsidRDefault="00C53414" w:rsidP="00C53414">
      <w:pPr>
        <w:spacing w:before="120" w:after="0"/>
        <w:rPr>
          <w:rFonts w:ascii="Arial" w:eastAsia="Times New Roman" w:hAnsi="Arial" w:cs="Arial"/>
        </w:rPr>
      </w:pPr>
      <w:r w:rsidRPr="00DF1C74">
        <w:rPr>
          <w:rFonts w:ascii="Arial" w:eastAsia="Times New Roman" w:hAnsi="Arial" w:cs="Arial"/>
        </w:rPr>
        <w:t xml:space="preserve">Therefore, this pay claim represents a very reasonable estimate of the reward staff deserve for their dedication, skill and hard work and the minimum improvement in pay needed to maintain workforce morale for delivering consistently high-quality services. </w:t>
      </w:r>
    </w:p>
    <w:p w14:paraId="7EB17F12" w14:textId="2F93230D" w:rsidR="00F234CB" w:rsidRPr="00C15F24" w:rsidRDefault="00F234CB" w:rsidP="00264DE4">
      <w:pPr>
        <w:spacing w:after="0"/>
        <w:jc w:val="center"/>
      </w:pPr>
    </w:p>
    <w:sectPr w:rsidR="00F234CB" w:rsidRPr="00C15F24" w:rsidSect="00A47152">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5F0AA6" w14:textId="77777777" w:rsidR="00A47152" w:rsidRDefault="00A47152" w:rsidP="00943FD5">
      <w:pPr>
        <w:spacing w:after="0" w:line="240" w:lineRule="auto"/>
      </w:pPr>
      <w:r>
        <w:separator/>
      </w:r>
    </w:p>
  </w:endnote>
  <w:endnote w:type="continuationSeparator" w:id="0">
    <w:p w14:paraId="3B02E710" w14:textId="77777777" w:rsidR="00A47152" w:rsidRDefault="00A47152" w:rsidP="00943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6777729"/>
      <w:docPartObj>
        <w:docPartGallery w:val="Page Numbers (Bottom of Page)"/>
        <w:docPartUnique/>
      </w:docPartObj>
    </w:sdtPr>
    <w:sdtEndPr>
      <w:rPr>
        <w:sz w:val="22"/>
        <w:szCs w:val="22"/>
      </w:rPr>
    </w:sdtEndPr>
    <w:sdtContent>
      <w:p w14:paraId="7EB17F19" w14:textId="64FA8A87" w:rsidR="003D1E20" w:rsidRDefault="00FA6BBD" w:rsidP="00B2193D">
        <w:pPr>
          <w:pStyle w:val="Footer"/>
        </w:pPr>
        <w:r>
          <w:rPr>
            <w:sz w:val="18"/>
            <w:szCs w:val="18"/>
          </w:rPr>
          <w:t>Model pay claim</w:t>
        </w:r>
        <w:r w:rsidR="003D1E20">
          <w:rPr>
            <w:sz w:val="18"/>
            <w:szCs w:val="18"/>
          </w:rPr>
          <w:t xml:space="preserve">    Last updated:</w:t>
        </w:r>
        <w:r w:rsidR="00165584">
          <w:rPr>
            <w:sz w:val="18"/>
            <w:szCs w:val="18"/>
          </w:rPr>
          <w:t xml:space="preserve"> </w:t>
        </w:r>
        <w:r w:rsidR="000E0A67">
          <w:rPr>
            <w:sz w:val="18"/>
            <w:szCs w:val="18"/>
          </w:rPr>
          <w:t>March</w:t>
        </w:r>
        <w:r w:rsidR="005339A6">
          <w:rPr>
            <w:sz w:val="18"/>
            <w:szCs w:val="18"/>
          </w:rPr>
          <w:t xml:space="preserve"> 2024</w:t>
        </w:r>
        <w:r w:rsidR="003D1E20">
          <w:rPr>
            <w:sz w:val="18"/>
            <w:szCs w:val="18"/>
          </w:rPr>
          <w:t xml:space="preserve">      Contact: bsg@unison.co.uk </w:t>
        </w:r>
        <w:r w:rsidR="003D1E20" w:rsidRPr="00943FD5">
          <w:rPr>
            <w:sz w:val="18"/>
            <w:szCs w:val="18"/>
          </w:rPr>
          <w:t xml:space="preserve">                   </w:t>
        </w:r>
        <w:r w:rsidR="00D150C0">
          <w:rPr>
            <w:sz w:val="18"/>
            <w:szCs w:val="18"/>
          </w:rPr>
          <w:t xml:space="preserve">                        </w:t>
        </w:r>
        <w:r w:rsidR="003D1E20" w:rsidRPr="00943FD5">
          <w:rPr>
            <w:sz w:val="18"/>
            <w:szCs w:val="18"/>
          </w:rPr>
          <w:t xml:space="preserve"> </w:t>
        </w:r>
        <w:r w:rsidR="000E0A67">
          <w:rPr>
            <w:sz w:val="18"/>
            <w:szCs w:val="18"/>
          </w:rPr>
          <w:t xml:space="preserve">  </w:t>
        </w:r>
        <w:r w:rsidR="003D1E20" w:rsidRPr="00943FD5">
          <w:rPr>
            <w:sz w:val="18"/>
            <w:szCs w:val="18"/>
          </w:rPr>
          <w:t xml:space="preserve">                       </w:t>
        </w:r>
        <w:r w:rsidR="003E3DB7" w:rsidRPr="00943FD5">
          <w:rPr>
            <w:sz w:val="18"/>
            <w:szCs w:val="18"/>
          </w:rPr>
          <w:fldChar w:fldCharType="begin"/>
        </w:r>
        <w:r w:rsidR="003D1E20" w:rsidRPr="00943FD5">
          <w:rPr>
            <w:sz w:val="18"/>
            <w:szCs w:val="18"/>
          </w:rPr>
          <w:instrText xml:space="preserve"> PAGE   \* MERGEFORMAT </w:instrText>
        </w:r>
        <w:r w:rsidR="003E3DB7" w:rsidRPr="00943FD5">
          <w:rPr>
            <w:sz w:val="18"/>
            <w:szCs w:val="18"/>
          </w:rPr>
          <w:fldChar w:fldCharType="separate"/>
        </w:r>
        <w:r w:rsidR="00752D76">
          <w:rPr>
            <w:noProof/>
            <w:sz w:val="18"/>
            <w:szCs w:val="18"/>
          </w:rPr>
          <w:t>1</w:t>
        </w:r>
        <w:r w:rsidR="003E3DB7" w:rsidRPr="00943FD5">
          <w:rPr>
            <w:sz w:val="18"/>
            <w:szCs w:val="18"/>
          </w:rPr>
          <w:fldChar w:fldCharType="end"/>
        </w:r>
      </w:p>
    </w:sdtContent>
  </w:sdt>
  <w:p w14:paraId="7EB17F1A" w14:textId="77777777" w:rsidR="003D1E20" w:rsidRDefault="003D1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DBD401" w14:textId="77777777" w:rsidR="00A47152" w:rsidRDefault="00A47152" w:rsidP="00943FD5">
      <w:pPr>
        <w:spacing w:after="0" w:line="240" w:lineRule="auto"/>
      </w:pPr>
      <w:r>
        <w:separator/>
      </w:r>
    </w:p>
  </w:footnote>
  <w:footnote w:type="continuationSeparator" w:id="0">
    <w:p w14:paraId="7A5B0001" w14:textId="77777777" w:rsidR="00A47152" w:rsidRDefault="00A47152" w:rsidP="00943FD5">
      <w:pPr>
        <w:spacing w:after="0" w:line="240" w:lineRule="auto"/>
      </w:pPr>
      <w:r>
        <w:continuationSeparator/>
      </w:r>
    </w:p>
  </w:footnote>
  <w:footnote w:id="1">
    <w:p w14:paraId="394D83D4" w14:textId="77777777" w:rsidR="00C53414" w:rsidRPr="00C9200B" w:rsidRDefault="00C53414" w:rsidP="00C53414">
      <w:pPr>
        <w:pStyle w:val="FootnoteText"/>
        <w:spacing w:after="0" w:line="240" w:lineRule="auto"/>
        <w:rPr>
          <w:rFonts w:asciiTheme="minorHAnsi" w:hAnsiTheme="minorHAnsi" w:cstheme="minorHAnsi"/>
          <w:sz w:val="16"/>
          <w:szCs w:val="16"/>
          <w:lang w:val="en-GB"/>
        </w:rPr>
      </w:pPr>
      <w:r w:rsidRPr="00C9200B">
        <w:rPr>
          <w:rStyle w:val="FootnoteReference"/>
          <w:rFonts w:asciiTheme="minorHAnsi" w:hAnsiTheme="minorHAnsi" w:cstheme="minorHAnsi"/>
          <w:sz w:val="16"/>
          <w:szCs w:val="16"/>
        </w:rPr>
        <w:footnoteRef/>
      </w:r>
      <w:r w:rsidRPr="00C9200B">
        <w:rPr>
          <w:rFonts w:asciiTheme="minorHAnsi" w:hAnsiTheme="minorHAnsi" w:cstheme="minorHAnsi"/>
          <w:sz w:val="16"/>
          <w:szCs w:val="16"/>
        </w:rPr>
        <w:t xml:space="preserve"> </w:t>
      </w:r>
      <w:r w:rsidRPr="00C9200B">
        <w:rPr>
          <w:rFonts w:asciiTheme="minorHAnsi" w:hAnsiTheme="minorHAnsi" w:cstheme="minorHAnsi"/>
          <w:sz w:val="16"/>
          <w:szCs w:val="16"/>
          <w:lang w:val="en-GB"/>
        </w:rPr>
        <w:t>Office for National Statistics, Consumer Price Inflation Reference Tables, December 2023</w:t>
      </w:r>
    </w:p>
  </w:footnote>
  <w:footnote w:id="2">
    <w:p w14:paraId="6DC7413E" w14:textId="77777777" w:rsidR="00C53414" w:rsidRPr="00C9200B" w:rsidRDefault="00C53414" w:rsidP="00C53414">
      <w:pPr>
        <w:pStyle w:val="FootnoteText"/>
        <w:spacing w:after="0" w:line="240" w:lineRule="auto"/>
        <w:rPr>
          <w:sz w:val="16"/>
          <w:szCs w:val="16"/>
          <w:lang w:val="en-GB"/>
        </w:rPr>
      </w:pPr>
      <w:r w:rsidRPr="00C9200B">
        <w:rPr>
          <w:rStyle w:val="FootnoteReference"/>
          <w:sz w:val="16"/>
          <w:szCs w:val="16"/>
        </w:rPr>
        <w:footnoteRef/>
      </w:r>
      <w:r w:rsidRPr="00C9200B">
        <w:rPr>
          <w:sz w:val="16"/>
          <w:szCs w:val="16"/>
        </w:rPr>
        <w:t xml:space="preserve"> </w:t>
      </w:r>
      <w:r w:rsidRPr="00C9200B">
        <w:rPr>
          <w:rFonts w:asciiTheme="minorHAnsi" w:hAnsiTheme="minorHAnsi" w:cstheme="minorHAnsi"/>
          <w:sz w:val="16"/>
          <w:szCs w:val="16"/>
          <w:lang w:val="en-GB"/>
        </w:rPr>
        <w:t>Office for National Statistics, Consumer Price Inflation Reference Tables, December 2023</w:t>
      </w:r>
    </w:p>
  </w:footnote>
  <w:footnote w:id="3">
    <w:p w14:paraId="101ED093" w14:textId="77777777" w:rsidR="00C53414" w:rsidRPr="00C9200B" w:rsidRDefault="00C53414" w:rsidP="00C53414">
      <w:pPr>
        <w:spacing w:after="0" w:line="240" w:lineRule="auto"/>
        <w:rPr>
          <w:sz w:val="16"/>
          <w:szCs w:val="16"/>
        </w:rPr>
      </w:pPr>
      <w:r w:rsidRPr="00C9200B">
        <w:rPr>
          <w:rStyle w:val="FootnoteReference"/>
          <w:sz w:val="16"/>
          <w:szCs w:val="16"/>
        </w:rPr>
        <w:footnoteRef/>
      </w:r>
      <w:r w:rsidRPr="00C9200B">
        <w:rPr>
          <w:sz w:val="16"/>
          <w:szCs w:val="16"/>
        </w:rPr>
        <w:t xml:space="preserve"> </w:t>
      </w:r>
      <w:r w:rsidRPr="00C9200B">
        <w:rPr>
          <w:rFonts w:cstheme="minorHAnsi"/>
          <w:noProof/>
          <w:color w:val="000000"/>
          <w:sz w:val="16"/>
          <w:szCs w:val="16"/>
        </w:rPr>
        <w:t>Office for National Statistics, UK Consumer Price Inflation, February 2024</w:t>
      </w:r>
    </w:p>
  </w:footnote>
  <w:footnote w:id="4">
    <w:p w14:paraId="0934645B" w14:textId="77777777" w:rsidR="00C53414" w:rsidRDefault="00C53414" w:rsidP="00C53414">
      <w:pPr>
        <w:pStyle w:val="FootnoteText"/>
        <w:spacing w:after="0" w:line="240" w:lineRule="auto"/>
      </w:pPr>
      <w:r w:rsidRPr="00C9200B">
        <w:rPr>
          <w:rStyle w:val="FootnoteReference"/>
          <w:sz w:val="16"/>
          <w:szCs w:val="16"/>
        </w:rPr>
        <w:footnoteRef/>
      </w:r>
      <w:r w:rsidRPr="00C9200B">
        <w:rPr>
          <w:sz w:val="16"/>
          <w:szCs w:val="16"/>
        </w:rPr>
        <w:t xml:space="preserve"> </w:t>
      </w:r>
      <w:r w:rsidRPr="00C9200B">
        <w:rPr>
          <w:rFonts w:cstheme="minorHAnsi"/>
          <w:noProof/>
          <w:color w:val="000000"/>
          <w:sz w:val="16"/>
          <w:szCs w:val="16"/>
        </w:rPr>
        <w:t xml:space="preserve">Office for National Statistics, UK Consumer Price Inflation Tables, January 2024, for bus /coach, electricity and gas prices, </w:t>
      </w:r>
      <w:r w:rsidRPr="00C9200B">
        <w:rPr>
          <w:sz w:val="16"/>
          <w:szCs w:val="16"/>
        </w:rPr>
        <w:t>Acadata National Historic Series for house prices</w:t>
      </w:r>
    </w:p>
  </w:footnote>
  <w:footnote w:id="5">
    <w:p w14:paraId="39FABF71" w14:textId="77777777" w:rsidR="00C53414" w:rsidRDefault="00C53414" w:rsidP="00C53414">
      <w:pPr>
        <w:pStyle w:val="FootnoteText"/>
        <w:spacing w:after="0" w:line="240" w:lineRule="auto"/>
        <w:rPr>
          <w:lang w:val="en-GB"/>
        </w:rPr>
      </w:pPr>
      <w:r>
        <w:rPr>
          <w:rStyle w:val="FootnoteReference"/>
        </w:rPr>
        <w:footnoteRef/>
      </w:r>
      <w:r>
        <w:t xml:space="preserve"> </w:t>
      </w:r>
      <w:r>
        <w:rPr>
          <w:rFonts w:cstheme="minorHAnsi"/>
          <w:noProof/>
          <w:sz w:val="16"/>
          <w:szCs w:val="16"/>
          <w:lang w:eastAsia="en-GB"/>
        </w:rPr>
        <w:t>Labour Research Department</w:t>
      </w:r>
    </w:p>
  </w:footnote>
  <w:footnote w:id="6">
    <w:p w14:paraId="638F175C" w14:textId="77777777" w:rsidR="00C53414" w:rsidRPr="00323EDC" w:rsidRDefault="00C53414" w:rsidP="00C53414">
      <w:pPr>
        <w:pStyle w:val="FootnoteText"/>
        <w:spacing w:after="0" w:line="240" w:lineRule="auto"/>
        <w:rPr>
          <w:sz w:val="16"/>
          <w:szCs w:val="16"/>
        </w:rPr>
      </w:pPr>
      <w:r w:rsidRPr="00323EDC">
        <w:rPr>
          <w:rStyle w:val="FootnoteReference"/>
          <w:sz w:val="16"/>
          <w:szCs w:val="16"/>
        </w:rPr>
        <w:footnoteRef/>
      </w:r>
      <w:r w:rsidRPr="00323EDC">
        <w:rPr>
          <w:sz w:val="16"/>
          <w:szCs w:val="16"/>
        </w:rPr>
        <w:t xml:space="preserve"> Bank of England, Decision Maker Panel, </w:t>
      </w:r>
      <w:r>
        <w:rPr>
          <w:sz w:val="16"/>
          <w:szCs w:val="16"/>
        </w:rPr>
        <w:t>February 2024</w:t>
      </w:r>
    </w:p>
  </w:footnote>
  <w:footnote w:id="7">
    <w:p w14:paraId="037FFEF0" w14:textId="77777777" w:rsidR="00C53414" w:rsidRPr="00C4612F" w:rsidRDefault="00C53414" w:rsidP="00C53414">
      <w:pPr>
        <w:pStyle w:val="FootnoteText"/>
        <w:spacing w:after="0"/>
        <w:rPr>
          <w:sz w:val="16"/>
          <w:szCs w:val="16"/>
          <w:lang w:val="en-GB"/>
        </w:rPr>
      </w:pPr>
      <w:r w:rsidRPr="00C4612F">
        <w:rPr>
          <w:rStyle w:val="FootnoteReference"/>
          <w:sz w:val="16"/>
          <w:szCs w:val="16"/>
        </w:rPr>
        <w:footnoteRef/>
      </w:r>
      <w:r w:rsidRPr="00C4612F">
        <w:rPr>
          <w:sz w:val="16"/>
          <w:szCs w:val="16"/>
        </w:rPr>
        <w:t xml:space="preserve"> </w:t>
      </w:r>
      <w:r w:rsidRPr="00C4612F">
        <w:rPr>
          <w:sz w:val="16"/>
          <w:szCs w:val="16"/>
          <w:lang w:val="en-GB"/>
        </w:rPr>
        <w:t>Xpe</w:t>
      </w:r>
      <w:r>
        <w:rPr>
          <w:sz w:val="16"/>
          <w:szCs w:val="16"/>
          <w:lang w:val="en-GB"/>
        </w:rPr>
        <w:t>rtHR, Labour turnover rates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B15C0"/>
    <w:multiLevelType w:val="hybridMultilevel"/>
    <w:tmpl w:val="3BB2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A6619"/>
    <w:multiLevelType w:val="hybridMultilevel"/>
    <w:tmpl w:val="51929E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641AAC"/>
    <w:multiLevelType w:val="hybridMultilevel"/>
    <w:tmpl w:val="D892E5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2F15F0"/>
    <w:multiLevelType w:val="hybridMultilevel"/>
    <w:tmpl w:val="BA3650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5EC2890"/>
    <w:multiLevelType w:val="hybridMultilevel"/>
    <w:tmpl w:val="9F4EF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E0F98"/>
    <w:multiLevelType w:val="hybridMultilevel"/>
    <w:tmpl w:val="B86EF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D66A9"/>
    <w:multiLevelType w:val="hybridMultilevel"/>
    <w:tmpl w:val="438A79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4191CA2"/>
    <w:multiLevelType w:val="hybridMultilevel"/>
    <w:tmpl w:val="4472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7A53E5"/>
    <w:multiLevelType w:val="hybridMultilevel"/>
    <w:tmpl w:val="A27ACA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7050A54"/>
    <w:multiLevelType w:val="hybridMultilevel"/>
    <w:tmpl w:val="D93A0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A9446B"/>
    <w:multiLevelType w:val="hybridMultilevel"/>
    <w:tmpl w:val="DCE85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B07784"/>
    <w:multiLevelType w:val="hybridMultilevel"/>
    <w:tmpl w:val="8A7EA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1915A2"/>
    <w:multiLevelType w:val="hybridMultilevel"/>
    <w:tmpl w:val="55BA2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1674102"/>
    <w:multiLevelType w:val="hybridMultilevel"/>
    <w:tmpl w:val="3CA25E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2585EF5"/>
    <w:multiLevelType w:val="hybridMultilevel"/>
    <w:tmpl w:val="48463D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3D87AA4"/>
    <w:multiLevelType w:val="hybridMultilevel"/>
    <w:tmpl w:val="6A4EC5D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6" w15:restartNumberingAfterBreak="0">
    <w:nsid w:val="44AB2587"/>
    <w:multiLevelType w:val="hybridMultilevel"/>
    <w:tmpl w:val="E0942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72035B"/>
    <w:multiLevelType w:val="hybridMultilevel"/>
    <w:tmpl w:val="DFA4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6B6626"/>
    <w:multiLevelType w:val="hybridMultilevel"/>
    <w:tmpl w:val="FA285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D22E8E"/>
    <w:multiLevelType w:val="hybridMultilevel"/>
    <w:tmpl w:val="6F1025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EC86BDD"/>
    <w:multiLevelType w:val="hybridMultilevel"/>
    <w:tmpl w:val="9C2CB6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0CF2B81"/>
    <w:multiLevelType w:val="hybridMultilevel"/>
    <w:tmpl w:val="49AE15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64355C6"/>
    <w:multiLevelType w:val="hybridMultilevel"/>
    <w:tmpl w:val="BEAC6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9F1856"/>
    <w:multiLevelType w:val="hybridMultilevel"/>
    <w:tmpl w:val="96ACD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1C560D"/>
    <w:multiLevelType w:val="hybridMultilevel"/>
    <w:tmpl w:val="ED765AD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7EDB5FE8"/>
    <w:multiLevelType w:val="hybridMultilevel"/>
    <w:tmpl w:val="20F0EB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50783610">
    <w:abstractNumId w:val="10"/>
  </w:num>
  <w:num w:numId="2" w16cid:durableId="935019886">
    <w:abstractNumId w:val="7"/>
  </w:num>
  <w:num w:numId="3" w16cid:durableId="234173461">
    <w:abstractNumId w:val="15"/>
  </w:num>
  <w:num w:numId="4" w16cid:durableId="1015032304">
    <w:abstractNumId w:val="11"/>
  </w:num>
  <w:num w:numId="5" w16cid:durableId="357773">
    <w:abstractNumId w:val="4"/>
  </w:num>
  <w:num w:numId="6" w16cid:durableId="57940216">
    <w:abstractNumId w:val="8"/>
  </w:num>
  <w:num w:numId="7" w16cid:durableId="1381787999">
    <w:abstractNumId w:val="21"/>
  </w:num>
  <w:num w:numId="8" w16cid:durableId="434710072">
    <w:abstractNumId w:val="22"/>
  </w:num>
  <w:num w:numId="9" w16cid:durableId="2002075993">
    <w:abstractNumId w:val="16"/>
  </w:num>
  <w:num w:numId="10" w16cid:durableId="1460684239">
    <w:abstractNumId w:val="18"/>
  </w:num>
  <w:num w:numId="11" w16cid:durableId="1585994420">
    <w:abstractNumId w:val="17"/>
  </w:num>
  <w:num w:numId="12" w16cid:durableId="1897082284">
    <w:abstractNumId w:val="23"/>
  </w:num>
  <w:num w:numId="13" w16cid:durableId="227158486">
    <w:abstractNumId w:val="0"/>
  </w:num>
  <w:num w:numId="14" w16cid:durableId="387458541">
    <w:abstractNumId w:val="5"/>
  </w:num>
  <w:num w:numId="15" w16cid:durableId="1673486637">
    <w:abstractNumId w:val="19"/>
  </w:num>
  <w:num w:numId="16" w16cid:durableId="1313832498">
    <w:abstractNumId w:val="3"/>
  </w:num>
  <w:num w:numId="17" w16cid:durableId="458379822">
    <w:abstractNumId w:val="25"/>
  </w:num>
  <w:num w:numId="18" w16cid:durableId="1150832827">
    <w:abstractNumId w:val="14"/>
  </w:num>
  <w:num w:numId="19" w16cid:durableId="370811159">
    <w:abstractNumId w:val="6"/>
  </w:num>
  <w:num w:numId="20" w16cid:durableId="901452503">
    <w:abstractNumId w:val="13"/>
  </w:num>
  <w:num w:numId="21" w16cid:durableId="94253521">
    <w:abstractNumId w:val="20"/>
  </w:num>
  <w:num w:numId="22" w16cid:durableId="1761750579">
    <w:abstractNumId w:val="2"/>
  </w:num>
  <w:num w:numId="23" w16cid:durableId="291254883">
    <w:abstractNumId w:val="1"/>
  </w:num>
  <w:num w:numId="24" w16cid:durableId="1594626928">
    <w:abstractNumId w:val="12"/>
  </w:num>
  <w:num w:numId="25" w16cid:durableId="15925428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344285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40"/>
    <w:rsid w:val="00000058"/>
    <w:rsid w:val="00001DA0"/>
    <w:rsid w:val="00002279"/>
    <w:rsid w:val="00003589"/>
    <w:rsid w:val="00004776"/>
    <w:rsid w:val="00007C66"/>
    <w:rsid w:val="00015011"/>
    <w:rsid w:val="00021515"/>
    <w:rsid w:val="00022037"/>
    <w:rsid w:val="00023491"/>
    <w:rsid w:val="00024529"/>
    <w:rsid w:val="00026458"/>
    <w:rsid w:val="00026F59"/>
    <w:rsid w:val="00031721"/>
    <w:rsid w:val="00044AEE"/>
    <w:rsid w:val="000455B8"/>
    <w:rsid w:val="00050E1D"/>
    <w:rsid w:val="00050F62"/>
    <w:rsid w:val="00051CB9"/>
    <w:rsid w:val="000528FE"/>
    <w:rsid w:val="00053307"/>
    <w:rsid w:val="00056501"/>
    <w:rsid w:val="00061020"/>
    <w:rsid w:val="000625D8"/>
    <w:rsid w:val="00064FAE"/>
    <w:rsid w:val="00066081"/>
    <w:rsid w:val="00067D6A"/>
    <w:rsid w:val="000705BA"/>
    <w:rsid w:val="00071D51"/>
    <w:rsid w:val="00073CAE"/>
    <w:rsid w:val="0007493C"/>
    <w:rsid w:val="00076717"/>
    <w:rsid w:val="00077BCA"/>
    <w:rsid w:val="0008069D"/>
    <w:rsid w:val="00081943"/>
    <w:rsid w:val="00083F23"/>
    <w:rsid w:val="00084095"/>
    <w:rsid w:val="00085D9D"/>
    <w:rsid w:val="00087D29"/>
    <w:rsid w:val="00090FCD"/>
    <w:rsid w:val="0009120D"/>
    <w:rsid w:val="0009181C"/>
    <w:rsid w:val="0009358D"/>
    <w:rsid w:val="0009361F"/>
    <w:rsid w:val="00094545"/>
    <w:rsid w:val="000973BC"/>
    <w:rsid w:val="00097738"/>
    <w:rsid w:val="000A38C6"/>
    <w:rsid w:val="000A45BB"/>
    <w:rsid w:val="000A6963"/>
    <w:rsid w:val="000A7EA7"/>
    <w:rsid w:val="000B2191"/>
    <w:rsid w:val="000B2977"/>
    <w:rsid w:val="000B3EDB"/>
    <w:rsid w:val="000B4423"/>
    <w:rsid w:val="000B5A6B"/>
    <w:rsid w:val="000B69C5"/>
    <w:rsid w:val="000C08F4"/>
    <w:rsid w:val="000C4EC6"/>
    <w:rsid w:val="000C504B"/>
    <w:rsid w:val="000C75F2"/>
    <w:rsid w:val="000D2A1B"/>
    <w:rsid w:val="000D2B47"/>
    <w:rsid w:val="000D370C"/>
    <w:rsid w:val="000D5ABD"/>
    <w:rsid w:val="000E0A67"/>
    <w:rsid w:val="000E40FD"/>
    <w:rsid w:val="000E47C7"/>
    <w:rsid w:val="000E4E86"/>
    <w:rsid w:val="000E55B3"/>
    <w:rsid w:val="000E6CC2"/>
    <w:rsid w:val="000F12F5"/>
    <w:rsid w:val="000F4853"/>
    <w:rsid w:val="000F53FB"/>
    <w:rsid w:val="000F6266"/>
    <w:rsid w:val="001009F9"/>
    <w:rsid w:val="001048B8"/>
    <w:rsid w:val="0010710C"/>
    <w:rsid w:val="00112AE8"/>
    <w:rsid w:val="0011392C"/>
    <w:rsid w:val="00113C28"/>
    <w:rsid w:val="001153D1"/>
    <w:rsid w:val="0011554F"/>
    <w:rsid w:val="00115F7E"/>
    <w:rsid w:val="00120ED7"/>
    <w:rsid w:val="0012128C"/>
    <w:rsid w:val="001225ED"/>
    <w:rsid w:val="00123E99"/>
    <w:rsid w:val="00124F14"/>
    <w:rsid w:val="00125173"/>
    <w:rsid w:val="00125A0D"/>
    <w:rsid w:val="001260A9"/>
    <w:rsid w:val="00126B8F"/>
    <w:rsid w:val="0013233C"/>
    <w:rsid w:val="0013338C"/>
    <w:rsid w:val="001339B5"/>
    <w:rsid w:val="0013728B"/>
    <w:rsid w:val="0013758A"/>
    <w:rsid w:val="00141B5A"/>
    <w:rsid w:val="00142489"/>
    <w:rsid w:val="00142CF5"/>
    <w:rsid w:val="00144244"/>
    <w:rsid w:val="00145D53"/>
    <w:rsid w:val="00145FEA"/>
    <w:rsid w:val="00147558"/>
    <w:rsid w:val="00154BAD"/>
    <w:rsid w:val="00156703"/>
    <w:rsid w:val="0015738E"/>
    <w:rsid w:val="00157D4C"/>
    <w:rsid w:val="00157E73"/>
    <w:rsid w:val="00161B25"/>
    <w:rsid w:val="00162947"/>
    <w:rsid w:val="00162D15"/>
    <w:rsid w:val="00164AC3"/>
    <w:rsid w:val="00165584"/>
    <w:rsid w:val="00167F7B"/>
    <w:rsid w:val="0017022E"/>
    <w:rsid w:val="0017095C"/>
    <w:rsid w:val="00170B29"/>
    <w:rsid w:val="00170C7A"/>
    <w:rsid w:val="00170CD1"/>
    <w:rsid w:val="00170DC0"/>
    <w:rsid w:val="00171007"/>
    <w:rsid w:val="001762FA"/>
    <w:rsid w:val="0017647B"/>
    <w:rsid w:val="001768AA"/>
    <w:rsid w:val="00176D22"/>
    <w:rsid w:val="00177587"/>
    <w:rsid w:val="00177635"/>
    <w:rsid w:val="00180078"/>
    <w:rsid w:val="001824A5"/>
    <w:rsid w:val="001845E6"/>
    <w:rsid w:val="0019023C"/>
    <w:rsid w:val="001942AA"/>
    <w:rsid w:val="00194D52"/>
    <w:rsid w:val="001953C8"/>
    <w:rsid w:val="00196AE1"/>
    <w:rsid w:val="00197781"/>
    <w:rsid w:val="001A176B"/>
    <w:rsid w:val="001A17B9"/>
    <w:rsid w:val="001A26C7"/>
    <w:rsid w:val="001A3429"/>
    <w:rsid w:val="001A495E"/>
    <w:rsid w:val="001A60E8"/>
    <w:rsid w:val="001A69F0"/>
    <w:rsid w:val="001A6F45"/>
    <w:rsid w:val="001A7619"/>
    <w:rsid w:val="001B0C6C"/>
    <w:rsid w:val="001B1ADF"/>
    <w:rsid w:val="001B374D"/>
    <w:rsid w:val="001B3F91"/>
    <w:rsid w:val="001B4470"/>
    <w:rsid w:val="001B4B7D"/>
    <w:rsid w:val="001B54E9"/>
    <w:rsid w:val="001C0959"/>
    <w:rsid w:val="001C11A2"/>
    <w:rsid w:val="001C2979"/>
    <w:rsid w:val="001C3486"/>
    <w:rsid w:val="001C48A1"/>
    <w:rsid w:val="001C53E1"/>
    <w:rsid w:val="001C7F07"/>
    <w:rsid w:val="001D085E"/>
    <w:rsid w:val="001D0F5A"/>
    <w:rsid w:val="001D285D"/>
    <w:rsid w:val="001D364E"/>
    <w:rsid w:val="001D3666"/>
    <w:rsid w:val="001D76E3"/>
    <w:rsid w:val="001E30E3"/>
    <w:rsid w:val="001E589C"/>
    <w:rsid w:val="001F09FA"/>
    <w:rsid w:val="001F49C6"/>
    <w:rsid w:val="001F4A76"/>
    <w:rsid w:val="001F79E1"/>
    <w:rsid w:val="00201FA9"/>
    <w:rsid w:val="00202EE3"/>
    <w:rsid w:val="00203755"/>
    <w:rsid w:val="002037C6"/>
    <w:rsid w:val="0020695F"/>
    <w:rsid w:val="002124EE"/>
    <w:rsid w:val="002135B7"/>
    <w:rsid w:val="00213844"/>
    <w:rsid w:val="002148AE"/>
    <w:rsid w:val="0021633D"/>
    <w:rsid w:val="002220C1"/>
    <w:rsid w:val="0022227C"/>
    <w:rsid w:val="002238B9"/>
    <w:rsid w:val="00223B3F"/>
    <w:rsid w:val="002240AE"/>
    <w:rsid w:val="0022605E"/>
    <w:rsid w:val="002261C6"/>
    <w:rsid w:val="00230BDB"/>
    <w:rsid w:val="0023359F"/>
    <w:rsid w:val="0023398A"/>
    <w:rsid w:val="00233CF1"/>
    <w:rsid w:val="00234E3D"/>
    <w:rsid w:val="00236EFA"/>
    <w:rsid w:val="00240503"/>
    <w:rsid w:val="00242AA2"/>
    <w:rsid w:val="002439EF"/>
    <w:rsid w:val="00243C6E"/>
    <w:rsid w:val="00243F3E"/>
    <w:rsid w:val="002447AD"/>
    <w:rsid w:val="00245F7E"/>
    <w:rsid w:val="00251BCF"/>
    <w:rsid w:val="002558D7"/>
    <w:rsid w:val="002566B5"/>
    <w:rsid w:val="00261F54"/>
    <w:rsid w:val="00262D19"/>
    <w:rsid w:val="00263558"/>
    <w:rsid w:val="00263D7D"/>
    <w:rsid w:val="00264DE4"/>
    <w:rsid w:val="00265436"/>
    <w:rsid w:val="00267D24"/>
    <w:rsid w:val="002751AF"/>
    <w:rsid w:val="002756EF"/>
    <w:rsid w:val="00275BBD"/>
    <w:rsid w:val="002763D6"/>
    <w:rsid w:val="00280DC3"/>
    <w:rsid w:val="0028258C"/>
    <w:rsid w:val="00283590"/>
    <w:rsid w:val="00283DAD"/>
    <w:rsid w:val="0028540C"/>
    <w:rsid w:val="00290B47"/>
    <w:rsid w:val="0029141E"/>
    <w:rsid w:val="0029341A"/>
    <w:rsid w:val="002934B5"/>
    <w:rsid w:val="0029362E"/>
    <w:rsid w:val="002967B1"/>
    <w:rsid w:val="002A1F14"/>
    <w:rsid w:val="002A23DB"/>
    <w:rsid w:val="002A379F"/>
    <w:rsid w:val="002B28FF"/>
    <w:rsid w:val="002B3210"/>
    <w:rsid w:val="002B3DF5"/>
    <w:rsid w:val="002B46CF"/>
    <w:rsid w:val="002B6BD4"/>
    <w:rsid w:val="002B7A85"/>
    <w:rsid w:val="002B7B48"/>
    <w:rsid w:val="002C0694"/>
    <w:rsid w:val="002C25D1"/>
    <w:rsid w:val="002C309E"/>
    <w:rsid w:val="002C3E0E"/>
    <w:rsid w:val="002C634A"/>
    <w:rsid w:val="002D11C5"/>
    <w:rsid w:val="002D2275"/>
    <w:rsid w:val="002D3F6E"/>
    <w:rsid w:val="002D523A"/>
    <w:rsid w:val="002D5B2C"/>
    <w:rsid w:val="002D7B90"/>
    <w:rsid w:val="002D7FC2"/>
    <w:rsid w:val="002E1602"/>
    <w:rsid w:val="002E3779"/>
    <w:rsid w:val="002E6000"/>
    <w:rsid w:val="002F019F"/>
    <w:rsid w:val="002F073F"/>
    <w:rsid w:val="002F3942"/>
    <w:rsid w:val="002F4254"/>
    <w:rsid w:val="002F50E3"/>
    <w:rsid w:val="002F6675"/>
    <w:rsid w:val="00300DD2"/>
    <w:rsid w:val="00300ED1"/>
    <w:rsid w:val="00301D10"/>
    <w:rsid w:val="00303731"/>
    <w:rsid w:val="003129BC"/>
    <w:rsid w:val="0031553E"/>
    <w:rsid w:val="00317E19"/>
    <w:rsid w:val="00320C5E"/>
    <w:rsid w:val="00321D64"/>
    <w:rsid w:val="00323D33"/>
    <w:rsid w:val="003242EC"/>
    <w:rsid w:val="003253B4"/>
    <w:rsid w:val="003256F1"/>
    <w:rsid w:val="0032613C"/>
    <w:rsid w:val="003323E4"/>
    <w:rsid w:val="00334BCC"/>
    <w:rsid w:val="003355A3"/>
    <w:rsid w:val="00341CC2"/>
    <w:rsid w:val="00342EC3"/>
    <w:rsid w:val="00344625"/>
    <w:rsid w:val="00345BB0"/>
    <w:rsid w:val="00346491"/>
    <w:rsid w:val="0034698F"/>
    <w:rsid w:val="00347D55"/>
    <w:rsid w:val="0035186F"/>
    <w:rsid w:val="00351CB8"/>
    <w:rsid w:val="0035243B"/>
    <w:rsid w:val="003534ED"/>
    <w:rsid w:val="00355F01"/>
    <w:rsid w:val="003570A0"/>
    <w:rsid w:val="00360AB1"/>
    <w:rsid w:val="003620DE"/>
    <w:rsid w:val="00365601"/>
    <w:rsid w:val="00371173"/>
    <w:rsid w:val="0037362E"/>
    <w:rsid w:val="00373C6F"/>
    <w:rsid w:val="00375EF7"/>
    <w:rsid w:val="003809B1"/>
    <w:rsid w:val="00380DE9"/>
    <w:rsid w:val="00382FB5"/>
    <w:rsid w:val="0038310A"/>
    <w:rsid w:val="003833D0"/>
    <w:rsid w:val="0038472A"/>
    <w:rsid w:val="003871B9"/>
    <w:rsid w:val="0038781F"/>
    <w:rsid w:val="00390E77"/>
    <w:rsid w:val="00391F0F"/>
    <w:rsid w:val="00392850"/>
    <w:rsid w:val="003939A7"/>
    <w:rsid w:val="00394136"/>
    <w:rsid w:val="00396F06"/>
    <w:rsid w:val="00397E10"/>
    <w:rsid w:val="003A0865"/>
    <w:rsid w:val="003A2A8A"/>
    <w:rsid w:val="003A2BAE"/>
    <w:rsid w:val="003A2C3D"/>
    <w:rsid w:val="003A3176"/>
    <w:rsid w:val="003A6B1B"/>
    <w:rsid w:val="003A6E27"/>
    <w:rsid w:val="003B08FC"/>
    <w:rsid w:val="003B2456"/>
    <w:rsid w:val="003B4E39"/>
    <w:rsid w:val="003C00AF"/>
    <w:rsid w:val="003C0522"/>
    <w:rsid w:val="003C2590"/>
    <w:rsid w:val="003C46EE"/>
    <w:rsid w:val="003C62B1"/>
    <w:rsid w:val="003C6B40"/>
    <w:rsid w:val="003D02CF"/>
    <w:rsid w:val="003D17BD"/>
    <w:rsid w:val="003D1E20"/>
    <w:rsid w:val="003D2F16"/>
    <w:rsid w:val="003D5A7C"/>
    <w:rsid w:val="003D7089"/>
    <w:rsid w:val="003D739C"/>
    <w:rsid w:val="003E2CBE"/>
    <w:rsid w:val="003E3163"/>
    <w:rsid w:val="003E3DB7"/>
    <w:rsid w:val="003E4801"/>
    <w:rsid w:val="003E48CA"/>
    <w:rsid w:val="003E679A"/>
    <w:rsid w:val="003F0618"/>
    <w:rsid w:val="003F284E"/>
    <w:rsid w:val="003F2953"/>
    <w:rsid w:val="003F3DFC"/>
    <w:rsid w:val="003F3EE4"/>
    <w:rsid w:val="003F49D2"/>
    <w:rsid w:val="00400C1F"/>
    <w:rsid w:val="004025F6"/>
    <w:rsid w:val="004029D1"/>
    <w:rsid w:val="00405CCE"/>
    <w:rsid w:val="00406906"/>
    <w:rsid w:val="0040697E"/>
    <w:rsid w:val="00410371"/>
    <w:rsid w:val="00411D56"/>
    <w:rsid w:val="00413605"/>
    <w:rsid w:val="00415B7A"/>
    <w:rsid w:val="00416AF6"/>
    <w:rsid w:val="00416C8B"/>
    <w:rsid w:val="0041752F"/>
    <w:rsid w:val="00420E2A"/>
    <w:rsid w:val="0042668B"/>
    <w:rsid w:val="00427C18"/>
    <w:rsid w:val="00430979"/>
    <w:rsid w:val="004323EB"/>
    <w:rsid w:val="00433B51"/>
    <w:rsid w:val="00433E9C"/>
    <w:rsid w:val="00437311"/>
    <w:rsid w:val="004428C1"/>
    <w:rsid w:val="00442CC7"/>
    <w:rsid w:val="00443206"/>
    <w:rsid w:val="00443B1F"/>
    <w:rsid w:val="00443E48"/>
    <w:rsid w:val="00445989"/>
    <w:rsid w:val="0044635F"/>
    <w:rsid w:val="0045361F"/>
    <w:rsid w:val="004552A6"/>
    <w:rsid w:val="004564FD"/>
    <w:rsid w:val="00456AF6"/>
    <w:rsid w:val="0046221F"/>
    <w:rsid w:val="00463B2B"/>
    <w:rsid w:val="004658DE"/>
    <w:rsid w:val="004658F4"/>
    <w:rsid w:val="0046638D"/>
    <w:rsid w:val="004663C9"/>
    <w:rsid w:val="00473168"/>
    <w:rsid w:val="0047564B"/>
    <w:rsid w:val="00476B64"/>
    <w:rsid w:val="004816BF"/>
    <w:rsid w:val="00484274"/>
    <w:rsid w:val="0048499E"/>
    <w:rsid w:val="00484C01"/>
    <w:rsid w:val="004852FE"/>
    <w:rsid w:val="0048721D"/>
    <w:rsid w:val="00490301"/>
    <w:rsid w:val="00490536"/>
    <w:rsid w:val="004935A6"/>
    <w:rsid w:val="00495824"/>
    <w:rsid w:val="0049754C"/>
    <w:rsid w:val="004A0106"/>
    <w:rsid w:val="004A1B61"/>
    <w:rsid w:val="004A2BBD"/>
    <w:rsid w:val="004A3816"/>
    <w:rsid w:val="004A3C90"/>
    <w:rsid w:val="004A45E1"/>
    <w:rsid w:val="004A4764"/>
    <w:rsid w:val="004A54F0"/>
    <w:rsid w:val="004A76CF"/>
    <w:rsid w:val="004A7C67"/>
    <w:rsid w:val="004B216C"/>
    <w:rsid w:val="004C0640"/>
    <w:rsid w:val="004C1169"/>
    <w:rsid w:val="004C25DB"/>
    <w:rsid w:val="004C2C79"/>
    <w:rsid w:val="004C43D9"/>
    <w:rsid w:val="004C4BC4"/>
    <w:rsid w:val="004C4C7A"/>
    <w:rsid w:val="004C5124"/>
    <w:rsid w:val="004C6043"/>
    <w:rsid w:val="004C6DC6"/>
    <w:rsid w:val="004C7358"/>
    <w:rsid w:val="004D1357"/>
    <w:rsid w:val="004D25F2"/>
    <w:rsid w:val="004D33EF"/>
    <w:rsid w:val="004D7039"/>
    <w:rsid w:val="004D70FD"/>
    <w:rsid w:val="004E0AA9"/>
    <w:rsid w:val="004E4930"/>
    <w:rsid w:val="004E6D38"/>
    <w:rsid w:val="004F1297"/>
    <w:rsid w:val="004F46ED"/>
    <w:rsid w:val="004F58EE"/>
    <w:rsid w:val="004F7940"/>
    <w:rsid w:val="00500A8D"/>
    <w:rsid w:val="00501997"/>
    <w:rsid w:val="005030CB"/>
    <w:rsid w:val="00503CB6"/>
    <w:rsid w:val="00503D41"/>
    <w:rsid w:val="0050453D"/>
    <w:rsid w:val="005049E3"/>
    <w:rsid w:val="00505D7B"/>
    <w:rsid w:val="00505DC5"/>
    <w:rsid w:val="00506CDD"/>
    <w:rsid w:val="005070AE"/>
    <w:rsid w:val="00507AF8"/>
    <w:rsid w:val="00513B0C"/>
    <w:rsid w:val="00517CA4"/>
    <w:rsid w:val="005279F0"/>
    <w:rsid w:val="0053174F"/>
    <w:rsid w:val="00531F6D"/>
    <w:rsid w:val="005339A6"/>
    <w:rsid w:val="00533C63"/>
    <w:rsid w:val="00544BFA"/>
    <w:rsid w:val="00546FCC"/>
    <w:rsid w:val="00547402"/>
    <w:rsid w:val="0055038F"/>
    <w:rsid w:val="00553C69"/>
    <w:rsid w:val="005558EE"/>
    <w:rsid w:val="00555CDF"/>
    <w:rsid w:val="00555F9C"/>
    <w:rsid w:val="00560600"/>
    <w:rsid w:val="00560E01"/>
    <w:rsid w:val="00562732"/>
    <w:rsid w:val="00564087"/>
    <w:rsid w:val="0056447C"/>
    <w:rsid w:val="00567E53"/>
    <w:rsid w:val="005704D6"/>
    <w:rsid w:val="00570F49"/>
    <w:rsid w:val="00571360"/>
    <w:rsid w:val="00573CBA"/>
    <w:rsid w:val="005805F8"/>
    <w:rsid w:val="00580B24"/>
    <w:rsid w:val="00581A23"/>
    <w:rsid w:val="00582C38"/>
    <w:rsid w:val="005836D6"/>
    <w:rsid w:val="0058420D"/>
    <w:rsid w:val="00584874"/>
    <w:rsid w:val="00584BB3"/>
    <w:rsid w:val="00584C67"/>
    <w:rsid w:val="00584D22"/>
    <w:rsid w:val="00585BCB"/>
    <w:rsid w:val="005965D6"/>
    <w:rsid w:val="0059716F"/>
    <w:rsid w:val="00597D27"/>
    <w:rsid w:val="005A1A05"/>
    <w:rsid w:val="005A2291"/>
    <w:rsid w:val="005A23B4"/>
    <w:rsid w:val="005A2951"/>
    <w:rsid w:val="005B0AB1"/>
    <w:rsid w:val="005B1D7A"/>
    <w:rsid w:val="005B2A41"/>
    <w:rsid w:val="005B5413"/>
    <w:rsid w:val="005B5A69"/>
    <w:rsid w:val="005B60CD"/>
    <w:rsid w:val="005B65D3"/>
    <w:rsid w:val="005B7B4D"/>
    <w:rsid w:val="005C09BB"/>
    <w:rsid w:val="005C2C64"/>
    <w:rsid w:val="005C36E6"/>
    <w:rsid w:val="005C399D"/>
    <w:rsid w:val="005C489B"/>
    <w:rsid w:val="005C6874"/>
    <w:rsid w:val="005C71CF"/>
    <w:rsid w:val="005D003F"/>
    <w:rsid w:val="005D0868"/>
    <w:rsid w:val="005D135A"/>
    <w:rsid w:val="005D288F"/>
    <w:rsid w:val="005D3CC1"/>
    <w:rsid w:val="005D62DD"/>
    <w:rsid w:val="005D6A95"/>
    <w:rsid w:val="005E06C3"/>
    <w:rsid w:val="005E2556"/>
    <w:rsid w:val="005E431C"/>
    <w:rsid w:val="005E71DA"/>
    <w:rsid w:val="005E726C"/>
    <w:rsid w:val="005F32D5"/>
    <w:rsid w:val="005F5A52"/>
    <w:rsid w:val="005F6138"/>
    <w:rsid w:val="005F6E3F"/>
    <w:rsid w:val="005F7D02"/>
    <w:rsid w:val="0060211D"/>
    <w:rsid w:val="00604836"/>
    <w:rsid w:val="0060522D"/>
    <w:rsid w:val="006060A6"/>
    <w:rsid w:val="00606802"/>
    <w:rsid w:val="00606BE9"/>
    <w:rsid w:val="006123B2"/>
    <w:rsid w:val="0061310A"/>
    <w:rsid w:val="006139ED"/>
    <w:rsid w:val="00613D59"/>
    <w:rsid w:val="006141CE"/>
    <w:rsid w:val="00616806"/>
    <w:rsid w:val="00616BC3"/>
    <w:rsid w:val="0061726C"/>
    <w:rsid w:val="006176ED"/>
    <w:rsid w:val="00620161"/>
    <w:rsid w:val="006221D9"/>
    <w:rsid w:val="00623B03"/>
    <w:rsid w:val="00624669"/>
    <w:rsid w:val="006267CB"/>
    <w:rsid w:val="00626A5F"/>
    <w:rsid w:val="00627ABD"/>
    <w:rsid w:val="00630183"/>
    <w:rsid w:val="00630231"/>
    <w:rsid w:val="00631A9D"/>
    <w:rsid w:val="00631E48"/>
    <w:rsid w:val="00636C64"/>
    <w:rsid w:val="006370ED"/>
    <w:rsid w:val="00640027"/>
    <w:rsid w:val="00641C3A"/>
    <w:rsid w:val="00641CF0"/>
    <w:rsid w:val="006426EF"/>
    <w:rsid w:val="00645E28"/>
    <w:rsid w:val="006466A4"/>
    <w:rsid w:val="00647EAA"/>
    <w:rsid w:val="00651722"/>
    <w:rsid w:val="0065393E"/>
    <w:rsid w:val="00654807"/>
    <w:rsid w:val="00655AB1"/>
    <w:rsid w:val="00657463"/>
    <w:rsid w:val="00660225"/>
    <w:rsid w:val="00661740"/>
    <w:rsid w:val="006641BB"/>
    <w:rsid w:val="006651EF"/>
    <w:rsid w:val="0066573E"/>
    <w:rsid w:val="00670073"/>
    <w:rsid w:val="00670A95"/>
    <w:rsid w:val="00671D79"/>
    <w:rsid w:val="00673460"/>
    <w:rsid w:val="0067639F"/>
    <w:rsid w:val="00680F9B"/>
    <w:rsid w:val="006820A0"/>
    <w:rsid w:val="006821CB"/>
    <w:rsid w:val="00685599"/>
    <w:rsid w:val="006922BD"/>
    <w:rsid w:val="00692951"/>
    <w:rsid w:val="00692DA7"/>
    <w:rsid w:val="00693376"/>
    <w:rsid w:val="00696365"/>
    <w:rsid w:val="00697FAD"/>
    <w:rsid w:val="006A035B"/>
    <w:rsid w:val="006A1053"/>
    <w:rsid w:val="006A64D4"/>
    <w:rsid w:val="006B1FE5"/>
    <w:rsid w:val="006B42D9"/>
    <w:rsid w:val="006B648C"/>
    <w:rsid w:val="006C4230"/>
    <w:rsid w:val="006C61F0"/>
    <w:rsid w:val="006C7218"/>
    <w:rsid w:val="006D0B0E"/>
    <w:rsid w:val="006D1235"/>
    <w:rsid w:val="006D204B"/>
    <w:rsid w:val="006D2B77"/>
    <w:rsid w:val="006D379A"/>
    <w:rsid w:val="006D397B"/>
    <w:rsid w:val="006D7499"/>
    <w:rsid w:val="006E247C"/>
    <w:rsid w:val="006E40D6"/>
    <w:rsid w:val="006E5738"/>
    <w:rsid w:val="006F08CB"/>
    <w:rsid w:val="006F3446"/>
    <w:rsid w:val="006F3EA1"/>
    <w:rsid w:val="006F4187"/>
    <w:rsid w:val="006F487C"/>
    <w:rsid w:val="006F4B42"/>
    <w:rsid w:val="006F53A0"/>
    <w:rsid w:val="006F6AC9"/>
    <w:rsid w:val="006F7840"/>
    <w:rsid w:val="00700858"/>
    <w:rsid w:val="007014E3"/>
    <w:rsid w:val="00701B03"/>
    <w:rsid w:val="00702083"/>
    <w:rsid w:val="00703EF2"/>
    <w:rsid w:val="00704551"/>
    <w:rsid w:val="00704FC8"/>
    <w:rsid w:val="0070717C"/>
    <w:rsid w:val="00710F8D"/>
    <w:rsid w:val="00710FCE"/>
    <w:rsid w:val="00711A93"/>
    <w:rsid w:val="00713F3A"/>
    <w:rsid w:val="007150DF"/>
    <w:rsid w:val="00715DB5"/>
    <w:rsid w:val="007173BF"/>
    <w:rsid w:val="00722412"/>
    <w:rsid w:val="00725DFA"/>
    <w:rsid w:val="007265C4"/>
    <w:rsid w:val="007271C9"/>
    <w:rsid w:val="00727437"/>
    <w:rsid w:val="00730933"/>
    <w:rsid w:val="00731F09"/>
    <w:rsid w:val="0073299D"/>
    <w:rsid w:val="00732A60"/>
    <w:rsid w:val="00732CDF"/>
    <w:rsid w:val="007342E1"/>
    <w:rsid w:val="007344AE"/>
    <w:rsid w:val="00734A28"/>
    <w:rsid w:val="00736430"/>
    <w:rsid w:val="00737462"/>
    <w:rsid w:val="00737613"/>
    <w:rsid w:val="00740535"/>
    <w:rsid w:val="0074205E"/>
    <w:rsid w:val="007427B0"/>
    <w:rsid w:val="0075011F"/>
    <w:rsid w:val="00750C96"/>
    <w:rsid w:val="00752D76"/>
    <w:rsid w:val="00757804"/>
    <w:rsid w:val="007579D3"/>
    <w:rsid w:val="00760376"/>
    <w:rsid w:val="00761C1F"/>
    <w:rsid w:val="00763FF1"/>
    <w:rsid w:val="007641DC"/>
    <w:rsid w:val="0076554B"/>
    <w:rsid w:val="00765CE0"/>
    <w:rsid w:val="00767CB4"/>
    <w:rsid w:val="007706C8"/>
    <w:rsid w:val="00771681"/>
    <w:rsid w:val="00771776"/>
    <w:rsid w:val="007732BC"/>
    <w:rsid w:val="00773A6A"/>
    <w:rsid w:val="007752F4"/>
    <w:rsid w:val="00776942"/>
    <w:rsid w:val="0078287D"/>
    <w:rsid w:val="007851CD"/>
    <w:rsid w:val="0078738C"/>
    <w:rsid w:val="00787515"/>
    <w:rsid w:val="0079099C"/>
    <w:rsid w:val="00790BB3"/>
    <w:rsid w:val="00790EFE"/>
    <w:rsid w:val="007915B5"/>
    <w:rsid w:val="007916E0"/>
    <w:rsid w:val="007920F5"/>
    <w:rsid w:val="00792F3F"/>
    <w:rsid w:val="00793DC3"/>
    <w:rsid w:val="00794869"/>
    <w:rsid w:val="00794CA3"/>
    <w:rsid w:val="00795FB5"/>
    <w:rsid w:val="007A1B2B"/>
    <w:rsid w:val="007A1DD6"/>
    <w:rsid w:val="007A1FDE"/>
    <w:rsid w:val="007A3CC7"/>
    <w:rsid w:val="007A472F"/>
    <w:rsid w:val="007A561F"/>
    <w:rsid w:val="007A66FF"/>
    <w:rsid w:val="007A78F1"/>
    <w:rsid w:val="007B1DA9"/>
    <w:rsid w:val="007B377A"/>
    <w:rsid w:val="007B3B0A"/>
    <w:rsid w:val="007B3E4E"/>
    <w:rsid w:val="007B7372"/>
    <w:rsid w:val="007B7962"/>
    <w:rsid w:val="007C0834"/>
    <w:rsid w:val="007C2A8A"/>
    <w:rsid w:val="007C4235"/>
    <w:rsid w:val="007C76A6"/>
    <w:rsid w:val="007D0FB2"/>
    <w:rsid w:val="007D2B17"/>
    <w:rsid w:val="007D41F0"/>
    <w:rsid w:val="007E18C8"/>
    <w:rsid w:val="007E1D6B"/>
    <w:rsid w:val="007E1E67"/>
    <w:rsid w:val="007E27CA"/>
    <w:rsid w:val="007E56B3"/>
    <w:rsid w:val="007E641B"/>
    <w:rsid w:val="007F130C"/>
    <w:rsid w:val="007F23D6"/>
    <w:rsid w:val="008023E8"/>
    <w:rsid w:val="008033A1"/>
    <w:rsid w:val="00804EF2"/>
    <w:rsid w:val="008050BD"/>
    <w:rsid w:val="008071BD"/>
    <w:rsid w:val="008105CB"/>
    <w:rsid w:val="0081306D"/>
    <w:rsid w:val="0082378E"/>
    <w:rsid w:val="00824390"/>
    <w:rsid w:val="008253C2"/>
    <w:rsid w:val="00825D24"/>
    <w:rsid w:val="00825D97"/>
    <w:rsid w:val="00830485"/>
    <w:rsid w:val="00833C2F"/>
    <w:rsid w:val="008429BD"/>
    <w:rsid w:val="0084351D"/>
    <w:rsid w:val="00846311"/>
    <w:rsid w:val="008464E8"/>
    <w:rsid w:val="00846923"/>
    <w:rsid w:val="00854914"/>
    <w:rsid w:val="00855C35"/>
    <w:rsid w:val="00865C98"/>
    <w:rsid w:val="00866CCB"/>
    <w:rsid w:val="00867E9B"/>
    <w:rsid w:val="00870550"/>
    <w:rsid w:val="008723AE"/>
    <w:rsid w:val="00873BAC"/>
    <w:rsid w:val="00874A2D"/>
    <w:rsid w:val="00875724"/>
    <w:rsid w:val="00884114"/>
    <w:rsid w:val="00884706"/>
    <w:rsid w:val="00884AE8"/>
    <w:rsid w:val="00884C47"/>
    <w:rsid w:val="00884C4A"/>
    <w:rsid w:val="00884C69"/>
    <w:rsid w:val="008864EB"/>
    <w:rsid w:val="00886C68"/>
    <w:rsid w:val="00892A45"/>
    <w:rsid w:val="008933C6"/>
    <w:rsid w:val="00895479"/>
    <w:rsid w:val="0089630C"/>
    <w:rsid w:val="00897FD9"/>
    <w:rsid w:val="008A1065"/>
    <w:rsid w:val="008A49ED"/>
    <w:rsid w:val="008A4F06"/>
    <w:rsid w:val="008A67C9"/>
    <w:rsid w:val="008B349D"/>
    <w:rsid w:val="008B380C"/>
    <w:rsid w:val="008B425D"/>
    <w:rsid w:val="008B5E32"/>
    <w:rsid w:val="008B7FB7"/>
    <w:rsid w:val="008C18C0"/>
    <w:rsid w:val="008C20DC"/>
    <w:rsid w:val="008C3797"/>
    <w:rsid w:val="008C48C6"/>
    <w:rsid w:val="008C563F"/>
    <w:rsid w:val="008C5880"/>
    <w:rsid w:val="008C7FC2"/>
    <w:rsid w:val="008C7FF3"/>
    <w:rsid w:val="008D075B"/>
    <w:rsid w:val="008D3FE3"/>
    <w:rsid w:val="008D4CFF"/>
    <w:rsid w:val="008D7374"/>
    <w:rsid w:val="008E485D"/>
    <w:rsid w:val="008E6940"/>
    <w:rsid w:val="008E6A08"/>
    <w:rsid w:val="008E7F51"/>
    <w:rsid w:val="008F314F"/>
    <w:rsid w:val="008F5223"/>
    <w:rsid w:val="008F5774"/>
    <w:rsid w:val="009046C5"/>
    <w:rsid w:val="00911BEC"/>
    <w:rsid w:val="00913594"/>
    <w:rsid w:val="00915B07"/>
    <w:rsid w:val="009200D1"/>
    <w:rsid w:val="00920435"/>
    <w:rsid w:val="0092137B"/>
    <w:rsid w:val="00921742"/>
    <w:rsid w:val="00921E6D"/>
    <w:rsid w:val="00921F11"/>
    <w:rsid w:val="00925DD5"/>
    <w:rsid w:val="00927DA5"/>
    <w:rsid w:val="00931183"/>
    <w:rsid w:val="009322F8"/>
    <w:rsid w:val="00932391"/>
    <w:rsid w:val="009340B6"/>
    <w:rsid w:val="0093605E"/>
    <w:rsid w:val="00936686"/>
    <w:rsid w:val="00937113"/>
    <w:rsid w:val="009418B8"/>
    <w:rsid w:val="00943348"/>
    <w:rsid w:val="00943FD5"/>
    <w:rsid w:val="009450CA"/>
    <w:rsid w:val="009458E5"/>
    <w:rsid w:val="00945F86"/>
    <w:rsid w:val="00946C9D"/>
    <w:rsid w:val="00946E70"/>
    <w:rsid w:val="00947899"/>
    <w:rsid w:val="00951221"/>
    <w:rsid w:val="00951C34"/>
    <w:rsid w:val="009524FE"/>
    <w:rsid w:val="00952C47"/>
    <w:rsid w:val="00953528"/>
    <w:rsid w:val="00954EF2"/>
    <w:rsid w:val="009570E4"/>
    <w:rsid w:val="0095718E"/>
    <w:rsid w:val="009617D3"/>
    <w:rsid w:val="0096413E"/>
    <w:rsid w:val="00965B19"/>
    <w:rsid w:val="00965F40"/>
    <w:rsid w:val="0096770B"/>
    <w:rsid w:val="009679B0"/>
    <w:rsid w:val="00970803"/>
    <w:rsid w:val="0097168B"/>
    <w:rsid w:val="00976B14"/>
    <w:rsid w:val="0098390B"/>
    <w:rsid w:val="00983DBA"/>
    <w:rsid w:val="00984FA1"/>
    <w:rsid w:val="00987A41"/>
    <w:rsid w:val="00987E97"/>
    <w:rsid w:val="00990A50"/>
    <w:rsid w:val="00991384"/>
    <w:rsid w:val="00992467"/>
    <w:rsid w:val="00992E65"/>
    <w:rsid w:val="009A181D"/>
    <w:rsid w:val="009A1F04"/>
    <w:rsid w:val="009A434E"/>
    <w:rsid w:val="009A48D9"/>
    <w:rsid w:val="009A61E3"/>
    <w:rsid w:val="009B18C4"/>
    <w:rsid w:val="009B2987"/>
    <w:rsid w:val="009B4836"/>
    <w:rsid w:val="009B59F9"/>
    <w:rsid w:val="009C5756"/>
    <w:rsid w:val="009D1A41"/>
    <w:rsid w:val="009D2E4B"/>
    <w:rsid w:val="009D34F8"/>
    <w:rsid w:val="009D40CE"/>
    <w:rsid w:val="009D40DD"/>
    <w:rsid w:val="009D4E3F"/>
    <w:rsid w:val="009D51C9"/>
    <w:rsid w:val="009D53AA"/>
    <w:rsid w:val="009D7439"/>
    <w:rsid w:val="009E1284"/>
    <w:rsid w:val="009E207F"/>
    <w:rsid w:val="009E22C6"/>
    <w:rsid w:val="009E27F6"/>
    <w:rsid w:val="009E4972"/>
    <w:rsid w:val="009E4D3D"/>
    <w:rsid w:val="009E4FE3"/>
    <w:rsid w:val="009E5FE2"/>
    <w:rsid w:val="009F0779"/>
    <w:rsid w:val="009F25D5"/>
    <w:rsid w:val="009F4CE0"/>
    <w:rsid w:val="00A00E10"/>
    <w:rsid w:val="00A048AC"/>
    <w:rsid w:val="00A064B2"/>
    <w:rsid w:val="00A06529"/>
    <w:rsid w:val="00A065E8"/>
    <w:rsid w:val="00A0676A"/>
    <w:rsid w:val="00A07E33"/>
    <w:rsid w:val="00A104F0"/>
    <w:rsid w:val="00A12AA4"/>
    <w:rsid w:val="00A1444F"/>
    <w:rsid w:val="00A1452A"/>
    <w:rsid w:val="00A17F4A"/>
    <w:rsid w:val="00A2087B"/>
    <w:rsid w:val="00A22FDB"/>
    <w:rsid w:val="00A23947"/>
    <w:rsid w:val="00A244AA"/>
    <w:rsid w:val="00A25447"/>
    <w:rsid w:val="00A30378"/>
    <w:rsid w:val="00A3089F"/>
    <w:rsid w:val="00A31DF2"/>
    <w:rsid w:val="00A3453B"/>
    <w:rsid w:val="00A35454"/>
    <w:rsid w:val="00A35754"/>
    <w:rsid w:val="00A401AC"/>
    <w:rsid w:val="00A404CD"/>
    <w:rsid w:val="00A427ED"/>
    <w:rsid w:val="00A44594"/>
    <w:rsid w:val="00A47152"/>
    <w:rsid w:val="00A479CA"/>
    <w:rsid w:val="00A47E12"/>
    <w:rsid w:val="00A50751"/>
    <w:rsid w:val="00A51304"/>
    <w:rsid w:val="00A54141"/>
    <w:rsid w:val="00A570B5"/>
    <w:rsid w:val="00A5765A"/>
    <w:rsid w:val="00A579C3"/>
    <w:rsid w:val="00A602EB"/>
    <w:rsid w:val="00A6156D"/>
    <w:rsid w:val="00A61983"/>
    <w:rsid w:val="00A62365"/>
    <w:rsid w:val="00A633C6"/>
    <w:rsid w:val="00A637B5"/>
    <w:rsid w:val="00A63E83"/>
    <w:rsid w:val="00A64399"/>
    <w:rsid w:val="00A649E9"/>
    <w:rsid w:val="00A67693"/>
    <w:rsid w:val="00A67A6F"/>
    <w:rsid w:val="00A67BCC"/>
    <w:rsid w:val="00A71D4B"/>
    <w:rsid w:val="00A72AA3"/>
    <w:rsid w:val="00A74B9A"/>
    <w:rsid w:val="00A80763"/>
    <w:rsid w:val="00A817FA"/>
    <w:rsid w:val="00A81F94"/>
    <w:rsid w:val="00A83A61"/>
    <w:rsid w:val="00A83FA9"/>
    <w:rsid w:val="00A85A7F"/>
    <w:rsid w:val="00A92791"/>
    <w:rsid w:val="00A940EF"/>
    <w:rsid w:val="00A943BE"/>
    <w:rsid w:val="00A95C17"/>
    <w:rsid w:val="00AA0351"/>
    <w:rsid w:val="00AA151B"/>
    <w:rsid w:val="00AA1AF1"/>
    <w:rsid w:val="00AA428E"/>
    <w:rsid w:val="00AB0774"/>
    <w:rsid w:val="00AB183A"/>
    <w:rsid w:val="00AB53D6"/>
    <w:rsid w:val="00AC008E"/>
    <w:rsid w:val="00AC1AF7"/>
    <w:rsid w:val="00AC4209"/>
    <w:rsid w:val="00AC44B8"/>
    <w:rsid w:val="00AC462E"/>
    <w:rsid w:val="00AC5140"/>
    <w:rsid w:val="00AD0BAB"/>
    <w:rsid w:val="00AD0F73"/>
    <w:rsid w:val="00AD1A02"/>
    <w:rsid w:val="00AD21AE"/>
    <w:rsid w:val="00AD2439"/>
    <w:rsid w:val="00AD35C9"/>
    <w:rsid w:val="00AD68F8"/>
    <w:rsid w:val="00AD7E51"/>
    <w:rsid w:val="00AE026A"/>
    <w:rsid w:val="00AE3600"/>
    <w:rsid w:val="00AE4B1A"/>
    <w:rsid w:val="00AE5BC4"/>
    <w:rsid w:val="00AE66E5"/>
    <w:rsid w:val="00AE75C6"/>
    <w:rsid w:val="00AF2241"/>
    <w:rsid w:val="00AF2EC1"/>
    <w:rsid w:val="00AF314F"/>
    <w:rsid w:val="00AF46B4"/>
    <w:rsid w:val="00AF5EC9"/>
    <w:rsid w:val="00AF6F4E"/>
    <w:rsid w:val="00AF74BA"/>
    <w:rsid w:val="00B00952"/>
    <w:rsid w:val="00B00F64"/>
    <w:rsid w:val="00B01250"/>
    <w:rsid w:val="00B01FBA"/>
    <w:rsid w:val="00B031C8"/>
    <w:rsid w:val="00B03EBB"/>
    <w:rsid w:val="00B06453"/>
    <w:rsid w:val="00B07034"/>
    <w:rsid w:val="00B142B6"/>
    <w:rsid w:val="00B142E3"/>
    <w:rsid w:val="00B14FF5"/>
    <w:rsid w:val="00B16B29"/>
    <w:rsid w:val="00B2193D"/>
    <w:rsid w:val="00B21CE0"/>
    <w:rsid w:val="00B24059"/>
    <w:rsid w:val="00B27DE5"/>
    <w:rsid w:val="00B301BA"/>
    <w:rsid w:val="00B33485"/>
    <w:rsid w:val="00B368F4"/>
    <w:rsid w:val="00B37003"/>
    <w:rsid w:val="00B370FE"/>
    <w:rsid w:val="00B37C8D"/>
    <w:rsid w:val="00B40814"/>
    <w:rsid w:val="00B41B6E"/>
    <w:rsid w:val="00B447B0"/>
    <w:rsid w:val="00B45B21"/>
    <w:rsid w:val="00B471CF"/>
    <w:rsid w:val="00B511DA"/>
    <w:rsid w:val="00B51D00"/>
    <w:rsid w:val="00B555A7"/>
    <w:rsid w:val="00B5652A"/>
    <w:rsid w:val="00B609DA"/>
    <w:rsid w:val="00B62BB4"/>
    <w:rsid w:val="00B63226"/>
    <w:rsid w:val="00B63A5B"/>
    <w:rsid w:val="00B63F0D"/>
    <w:rsid w:val="00B64DBD"/>
    <w:rsid w:val="00B65EB6"/>
    <w:rsid w:val="00B70EEC"/>
    <w:rsid w:val="00B72942"/>
    <w:rsid w:val="00B806A5"/>
    <w:rsid w:val="00B82FE8"/>
    <w:rsid w:val="00B83317"/>
    <w:rsid w:val="00B85B20"/>
    <w:rsid w:val="00B85E36"/>
    <w:rsid w:val="00B8637C"/>
    <w:rsid w:val="00B91118"/>
    <w:rsid w:val="00B91F9B"/>
    <w:rsid w:val="00B942CB"/>
    <w:rsid w:val="00B951E2"/>
    <w:rsid w:val="00B96F2F"/>
    <w:rsid w:val="00BA43E0"/>
    <w:rsid w:val="00BA4C32"/>
    <w:rsid w:val="00BA5528"/>
    <w:rsid w:val="00BA6E89"/>
    <w:rsid w:val="00BB0CCF"/>
    <w:rsid w:val="00BC3693"/>
    <w:rsid w:val="00BD0558"/>
    <w:rsid w:val="00BD1805"/>
    <w:rsid w:val="00BD2942"/>
    <w:rsid w:val="00BD3820"/>
    <w:rsid w:val="00BD688A"/>
    <w:rsid w:val="00BD6ADA"/>
    <w:rsid w:val="00BD6C70"/>
    <w:rsid w:val="00BD7498"/>
    <w:rsid w:val="00BD7C62"/>
    <w:rsid w:val="00BE5B42"/>
    <w:rsid w:val="00BE6A0C"/>
    <w:rsid w:val="00BF06AF"/>
    <w:rsid w:val="00BF1DC4"/>
    <w:rsid w:val="00BF4BEC"/>
    <w:rsid w:val="00BF612D"/>
    <w:rsid w:val="00BF6E92"/>
    <w:rsid w:val="00C013AB"/>
    <w:rsid w:val="00C02722"/>
    <w:rsid w:val="00C04B78"/>
    <w:rsid w:val="00C068AC"/>
    <w:rsid w:val="00C07310"/>
    <w:rsid w:val="00C1084A"/>
    <w:rsid w:val="00C120D1"/>
    <w:rsid w:val="00C14185"/>
    <w:rsid w:val="00C15544"/>
    <w:rsid w:val="00C15F24"/>
    <w:rsid w:val="00C165E9"/>
    <w:rsid w:val="00C177D6"/>
    <w:rsid w:val="00C269E2"/>
    <w:rsid w:val="00C27806"/>
    <w:rsid w:val="00C313B4"/>
    <w:rsid w:val="00C32287"/>
    <w:rsid w:val="00C33782"/>
    <w:rsid w:val="00C33D01"/>
    <w:rsid w:val="00C344DD"/>
    <w:rsid w:val="00C37273"/>
    <w:rsid w:val="00C420AE"/>
    <w:rsid w:val="00C4309F"/>
    <w:rsid w:val="00C46294"/>
    <w:rsid w:val="00C4639B"/>
    <w:rsid w:val="00C475F6"/>
    <w:rsid w:val="00C509F0"/>
    <w:rsid w:val="00C53414"/>
    <w:rsid w:val="00C5630D"/>
    <w:rsid w:val="00C61017"/>
    <w:rsid w:val="00C6120E"/>
    <w:rsid w:val="00C6201B"/>
    <w:rsid w:val="00C64763"/>
    <w:rsid w:val="00C65428"/>
    <w:rsid w:val="00C65AFD"/>
    <w:rsid w:val="00C65F29"/>
    <w:rsid w:val="00C666B6"/>
    <w:rsid w:val="00C67170"/>
    <w:rsid w:val="00C70442"/>
    <w:rsid w:val="00C71F75"/>
    <w:rsid w:val="00C72638"/>
    <w:rsid w:val="00C7550B"/>
    <w:rsid w:val="00C755EC"/>
    <w:rsid w:val="00C75A2A"/>
    <w:rsid w:val="00C75D47"/>
    <w:rsid w:val="00C75D7E"/>
    <w:rsid w:val="00C77EA6"/>
    <w:rsid w:val="00C8043E"/>
    <w:rsid w:val="00C805BA"/>
    <w:rsid w:val="00C80E09"/>
    <w:rsid w:val="00C815AB"/>
    <w:rsid w:val="00C84768"/>
    <w:rsid w:val="00C85E8C"/>
    <w:rsid w:val="00C9571E"/>
    <w:rsid w:val="00C973B5"/>
    <w:rsid w:val="00C977C5"/>
    <w:rsid w:val="00CA432C"/>
    <w:rsid w:val="00CA4E22"/>
    <w:rsid w:val="00CB1613"/>
    <w:rsid w:val="00CB2263"/>
    <w:rsid w:val="00CB29A2"/>
    <w:rsid w:val="00CB29C6"/>
    <w:rsid w:val="00CC1012"/>
    <w:rsid w:val="00CC3598"/>
    <w:rsid w:val="00CC512E"/>
    <w:rsid w:val="00CC5CE8"/>
    <w:rsid w:val="00CD064B"/>
    <w:rsid w:val="00CD0AED"/>
    <w:rsid w:val="00CD1597"/>
    <w:rsid w:val="00CD18F5"/>
    <w:rsid w:val="00CD1E1C"/>
    <w:rsid w:val="00CD24CA"/>
    <w:rsid w:val="00CD2FD0"/>
    <w:rsid w:val="00CD42B3"/>
    <w:rsid w:val="00CD4349"/>
    <w:rsid w:val="00CD4711"/>
    <w:rsid w:val="00CD642F"/>
    <w:rsid w:val="00CE0066"/>
    <w:rsid w:val="00CE13BC"/>
    <w:rsid w:val="00CE4D65"/>
    <w:rsid w:val="00CE534B"/>
    <w:rsid w:val="00CE5A31"/>
    <w:rsid w:val="00CE7BE6"/>
    <w:rsid w:val="00CF1C1F"/>
    <w:rsid w:val="00CF265E"/>
    <w:rsid w:val="00D05F48"/>
    <w:rsid w:val="00D150C0"/>
    <w:rsid w:val="00D16AFB"/>
    <w:rsid w:val="00D22D08"/>
    <w:rsid w:val="00D250D6"/>
    <w:rsid w:val="00D25EEC"/>
    <w:rsid w:val="00D26273"/>
    <w:rsid w:val="00D26ED1"/>
    <w:rsid w:val="00D30436"/>
    <w:rsid w:val="00D32C4B"/>
    <w:rsid w:val="00D34158"/>
    <w:rsid w:val="00D364EE"/>
    <w:rsid w:val="00D36E52"/>
    <w:rsid w:val="00D371FF"/>
    <w:rsid w:val="00D40302"/>
    <w:rsid w:val="00D42B5F"/>
    <w:rsid w:val="00D45456"/>
    <w:rsid w:val="00D45718"/>
    <w:rsid w:val="00D465C9"/>
    <w:rsid w:val="00D475F5"/>
    <w:rsid w:val="00D477A4"/>
    <w:rsid w:val="00D502FC"/>
    <w:rsid w:val="00D50326"/>
    <w:rsid w:val="00D50FE4"/>
    <w:rsid w:val="00D52FF7"/>
    <w:rsid w:val="00D53859"/>
    <w:rsid w:val="00D53C03"/>
    <w:rsid w:val="00D53D57"/>
    <w:rsid w:val="00D546B0"/>
    <w:rsid w:val="00D548F7"/>
    <w:rsid w:val="00D57E96"/>
    <w:rsid w:val="00D60E68"/>
    <w:rsid w:val="00D62331"/>
    <w:rsid w:val="00D62516"/>
    <w:rsid w:val="00D63CDC"/>
    <w:rsid w:val="00D65184"/>
    <w:rsid w:val="00D657CB"/>
    <w:rsid w:val="00D67A93"/>
    <w:rsid w:val="00D7341A"/>
    <w:rsid w:val="00D73422"/>
    <w:rsid w:val="00D745AB"/>
    <w:rsid w:val="00D82C36"/>
    <w:rsid w:val="00D836C3"/>
    <w:rsid w:val="00D86263"/>
    <w:rsid w:val="00D866CF"/>
    <w:rsid w:val="00D925E2"/>
    <w:rsid w:val="00D926F2"/>
    <w:rsid w:val="00D934E0"/>
    <w:rsid w:val="00D94403"/>
    <w:rsid w:val="00D94EEB"/>
    <w:rsid w:val="00D954B0"/>
    <w:rsid w:val="00D97000"/>
    <w:rsid w:val="00DA16D9"/>
    <w:rsid w:val="00DA19ED"/>
    <w:rsid w:val="00DA3480"/>
    <w:rsid w:val="00DA4DD3"/>
    <w:rsid w:val="00DA4F9B"/>
    <w:rsid w:val="00DA57B2"/>
    <w:rsid w:val="00DA7BF9"/>
    <w:rsid w:val="00DB2D0F"/>
    <w:rsid w:val="00DB302A"/>
    <w:rsid w:val="00DB3066"/>
    <w:rsid w:val="00DB4342"/>
    <w:rsid w:val="00DB4869"/>
    <w:rsid w:val="00DC0BE5"/>
    <w:rsid w:val="00DC0F57"/>
    <w:rsid w:val="00DC2CA5"/>
    <w:rsid w:val="00DC4A6F"/>
    <w:rsid w:val="00DC561D"/>
    <w:rsid w:val="00DC71CC"/>
    <w:rsid w:val="00DD0130"/>
    <w:rsid w:val="00DD038E"/>
    <w:rsid w:val="00DD3C21"/>
    <w:rsid w:val="00DD5935"/>
    <w:rsid w:val="00DD5D48"/>
    <w:rsid w:val="00DE0DA5"/>
    <w:rsid w:val="00DE1931"/>
    <w:rsid w:val="00DE1976"/>
    <w:rsid w:val="00DE1BBC"/>
    <w:rsid w:val="00DE30F1"/>
    <w:rsid w:val="00DE353A"/>
    <w:rsid w:val="00DE35C5"/>
    <w:rsid w:val="00DE3E6B"/>
    <w:rsid w:val="00DE4208"/>
    <w:rsid w:val="00DE4C55"/>
    <w:rsid w:val="00DE599F"/>
    <w:rsid w:val="00DF00B0"/>
    <w:rsid w:val="00DF3E64"/>
    <w:rsid w:val="00DF5269"/>
    <w:rsid w:val="00DF73AC"/>
    <w:rsid w:val="00DF7E83"/>
    <w:rsid w:val="00E00140"/>
    <w:rsid w:val="00E00358"/>
    <w:rsid w:val="00E005BE"/>
    <w:rsid w:val="00E00CDF"/>
    <w:rsid w:val="00E02432"/>
    <w:rsid w:val="00E0290A"/>
    <w:rsid w:val="00E06725"/>
    <w:rsid w:val="00E1399C"/>
    <w:rsid w:val="00E13E29"/>
    <w:rsid w:val="00E16BC7"/>
    <w:rsid w:val="00E20302"/>
    <w:rsid w:val="00E22DB2"/>
    <w:rsid w:val="00E22FBC"/>
    <w:rsid w:val="00E247DD"/>
    <w:rsid w:val="00E26B4A"/>
    <w:rsid w:val="00E2721B"/>
    <w:rsid w:val="00E27C97"/>
    <w:rsid w:val="00E30842"/>
    <w:rsid w:val="00E342B6"/>
    <w:rsid w:val="00E366CE"/>
    <w:rsid w:val="00E36853"/>
    <w:rsid w:val="00E40853"/>
    <w:rsid w:val="00E41660"/>
    <w:rsid w:val="00E44276"/>
    <w:rsid w:val="00E44A59"/>
    <w:rsid w:val="00E46707"/>
    <w:rsid w:val="00E4694B"/>
    <w:rsid w:val="00E5022F"/>
    <w:rsid w:val="00E525B4"/>
    <w:rsid w:val="00E528E2"/>
    <w:rsid w:val="00E53DD5"/>
    <w:rsid w:val="00E55C0B"/>
    <w:rsid w:val="00E55D18"/>
    <w:rsid w:val="00E57454"/>
    <w:rsid w:val="00E6080F"/>
    <w:rsid w:val="00E61F63"/>
    <w:rsid w:val="00E63C52"/>
    <w:rsid w:val="00E67390"/>
    <w:rsid w:val="00E71E1B"/>
    <w:rsid w:val="00E74019"/>
    <w:rsid w:val="00E75BE4"/>
    <w:rsid w:val="00E75DC6"/>
    <w:rsid w:val="00E76B62"/>
    <w:rsid w:val="00E7708A"/>
    <w:rsid w:val="00E8319F"/>
    <w:rsid w:val="00E85966"/>
    <w:rsid w:val="00E86A7A"/>
    <w:rsid w:val="00E92CB5"/>
    <w:rsid w:val="00E931B3"/>
    <w:rsid w:val="00E94AC2"/>
    <w:rsid w:val="00E957EA"/>
    <w:rsid w:val="00E96877"/>
    <w:rsid w:val="00E97A57"/>
    <w:rsid w:val="00E97E88"/>
    <w:rsid w:val="00EA09D9"/>
    <w:rsid w:val="00EA1847"/>
    <w:rsid w:val="00EA30DB"/>
    <w:rsid w:val="00EA4580"/>
    <w:rsid w:val="00EA5A5C"/>
    <w:rsid w:val="00EA5C61"/>
    <w:rsid w:val="00EA60BC"/>
    <w:rsid w:val="00EA67B9"/>
    <w:rsid w:val="00EA7994"/>
    <w:rsid w:val="00EB0AFC"/>
    <w:rsid w:val="00EB143D"/>
    <w:rsid w:val="00EB15D3"/>
    <w:rsid w:val="00EB2545"/>
    <w:rsid w:val="00EB5562"/>
    <w:rsid w:val="00EB6008"/>
    <w:rsid w:val="00EC02CD"/>
    <w:rsid w:val="00EC0C57"/>
    <w:rsid w:val="00EC1829"/>
    <w:rsid w:val="00EC26BD"/>
    <w:rsid w:val="00EC2A79"/>
    <w:rsid w:val="00EC58EB"/>
    <w:rsid w:val="00EC7EC9"/>
    <w:rsid w:val="00ED0DE5"/>
    <w:rsid w:val="00ED3BC0"/>
    <w:rsid w:val="00ED4427"/>
    <w:rsid w:val="00ED50E5"/>
    <w:rsid w:val="00ED6F16"/>
    <w:rsid w:val="00ED71D6"/>
    <w:rsid w:val="00EE06FD"/>
    <w:rsid w:val="00EE17F4"/>
    <w:rsid w:val="00EE3280"/>
    <w:rsid w:val="00EE4A17"/>
    <w:rsid w:val="00EE597E"/>
    <w:rsid w:val="00EE5E8B"/>
    <w:rsid w:val="00EE67A9"/>
    <w:rsid w:val="00EF2FAF"/>
    <w:rsid w:val="00EF4B13"/>
    <w:rsid w:val="00F00F1A"/>
    <w:rsid w:val="00F029E9"/>
    <w:rsid w:val="00F040B6"/>
    <w:rsid w:val="00F04956"/>
    <w:rsid w:val="00F05146"/>
    <w:rsid w:val="00F05B45"/>
    <w:rsid w:val="00F06576"/>
    <w:rsid w:val="00F071E3"/>
    <w:rsid w:val="00F1152C"/>
    <w:rsid w:val="00F12863"/>
    <w:rsid w:val="00F13214"/>
    <w:rsid w:val="00F144E1"/>
    <w:rsid w:val="00F20FEE"/>
    <w:rsid w:val="00F21147"/>
    <w:rsid w:val="00F21321"/>
    <w:rsid w:val="00F21FE8"/>
    <w:rsid w:val="00F221ED"/>
    <w:rsid w:val="00F22C53"/>
    <w:rsid w:val="00F234CB"/>
    <w:rsid w:val="00F2655B"/>
    <w:rsid w:val="00F265F6"/>
    <w:rsid w:val="00F30036"/>
    <w:rsid w:val="00F30A2F"/>
    <w:rsid w:val="00F32188"/>
    <w:rsid w:val="00F35943"/>
    <w:rsid w:val="00F35D2E"/>
    <w:rsid w:val="00F36FBC"/>
    <w:rsid w:val="00F45323"/>
    <w:rsid w:val="00F46522"/>
    <w:rsid w:val="00F53257"/>
    <w:rsid w:val="00F55BF7"/>
    <w:rsid w:val="00F56FAC"/>
    <w:rsid w:val="00F60BA8"/>
    <w:rsid w:val="00F6141C"/>
    <w:rsid w:val="00F61EDE"/>
    <w:rsid w:val="00F62C19"/>
    <w:rsid w:val="00F64281"/>
    <w:rsid w:val="00F65620"/>
    <w:rsid w:val="00F658DD"/>
    <w:rsid w:val="00F66A5A"/>
    <w:rsid w:val="00F7126B"/>
    <w:rsid w:val="00F757FD"/>
    <w:rsid w:val="00F80E45"/>
    <w:rsid w:val="00F81FE5"/>
    <w:rsid w:val="00F82235"/>
    <w:rsid w:val="00F82787"/>
    <w:rsid w:val="00F8280A"/>
    <w:rsid w:val="00F829B7"/>
    <w:rsid w:val="00F86922"/>
    <w:rsid w:val="00F903FF"/>
    <w:rsid w:val="00F9056C"/>
    <w:rsid w:val="00F9181C"/>
    <w:rsid w:val="00F91E62"/>
    <w:rsid w:val="00F9299C"/>
    <w:rsid w:val="00F93BF5"/>
    <w:rsid w:val="00F94C9B"/>
    <w:rsid w:val="00FA0E97"/>
    <w:rsid w:val="00FA16CB"/>
    <w:rsid w:val="00FA1EF2"/>
    <w:rsid w:val="00FA3CF5"/>
    <w:rsid w:val="00FA5A1B"/>
    <w:rsid w:val="00FA5CA3"/>
    <w:rsid w:val="00FA6BBD"/>
    <w:rsid w:val="00FA6E65"/>
    <w:rsid w:val="00FB30AB"/>
    <w:rsid w:val="00FB564B"/>
    <w:rsid w:val="00FB7284"/>
    <w:rsid w:val="00FC0A56"/>
    <w:rsid w:val="00FC333B"/>
    <w:rsid w:val="00FC37C8"/>
    <w:rsid w:val="00FC46B1"/>
    <w:rsid w:val="00FC4BCC"/>
    <w:rsid w:val="00FC635C"/>
    <w:rsid w:val="00FC6F7A"/>
    <w:rsid w:val="00FC7F4C"/>
    <w:rsid w:val="00FD2B5A"/>
    <w:rsid w:val="00FD3002"/>
    <w:rsid w:val="00FD4343"/>
    <w:rsid w:val="00FD66D3"/>
    <w:rsid w:val="00FD68FB"/>
    <w:rsid w:val="00FD6F38"/>
    <w:rsid w:val="00FD74BB"/>
    <w:rsid w:val="00FE0292"/>
    <w:rsid w:val="00FE03C7"/>
    <w:rsid w:val="00FE1D61"/>
    <w:rsid w:val="00FE336A"/>
    <w:rsid w:val="00FE50B5"/>
    <w:rsid w:val="00FF2E5C"/>
    <w:rsid w:val="00FF3676"/>
    <w:rsid w:val="00FF504B"/>
    <w:rsid w:val="00FF6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17E42"/>
  <w15:docId w15:val="{FC5C29FC-4472-4E0D-BDD2-8043BF3A5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3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FD5"/>
    <w:rPr>
      <w:rFonts w:ascii="Tahoma" w:hAnsi="Tahoma" w:cs="Tahoma"/>
      <w:sz w:val="16"/>
      <w:szCs w:val="16"/>
    </w:rPr>
  </w:style>
  <w:style w:type="paragraph" w:styleId="Header">
    <w:name w:val="header"/>
    <w:basedOn w:val="Normal"/>
    <w:link w:val="HeaderChar"/>
    <w:uiPriority w:val="99"/>
    <w:unhideWhenUsed/>
    <w:rsid w:val="00943F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FD5"/>
  </w:style>
  <w:style w:type="paragraph" w:styleId="Footer">
    <w:name w:val="footer"/>
    <w:basedOn w:val="Normal"/>
    <w:link w:val="FooterChar"/>
    <w:uiPriority w:val="99"/>
    <w:unhideWhenUsed/>
    <w:rsid w:val="00943F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FD5"/>
  </w:style>
  <w:style w:type="paragraph" w:styleId="ListParagraph">
    <w:name w:val="List Paragraph"/>
    <w:aliases w:val="List - Bullets,Bullet 1,Bullet Points,Colorful List - Accent 11,Dot pt,F5 List Paragraph,Indicator Text,L,List Paragraph Char Char Char,List Paragraph1,List Paragraph11,List Paragraph12,MAIN CONTENT,No Spacing1,Normal numbered,OBC Bullet"/>
    <w:basedOn w:val="Normal"/>
    <w:link w:val="ListParagraphChar"/>
    <w:uiPriority w:val="34"/>
    <w:qFormat/>
    <w:rsid w:val="00176D22"/>
    <w:pPr>
      <w:ind w:left="720"/>
      <w:contextualSpacing/>
    </w:pPr>
  </w:style>
  <w:style w:type="character" w:styleId="Hyperlink">
    <w:name w:val="Hyperlink"/>
    <w:basedOn w:val="DefaultParagraphFont"/>
    <w:uiPriority w:val="99"/>
    <w:unhideWhenUsed/>
    <w:rsid w:val="00083F23"/>
    <w:rPr>
      <w:color w:val="0000FF" w:themeColor="hyperlink"/>
      <w:u w:val="single"/>
    </w:rPr>
  </w:style>
  <w:style w:type="character" w:styleId="FollowedHyperlink">
    <w:name w:val="FollowedHyperlink"/>
    <w:basedOn w:val="DefaultParagraphFont"/>
    <w:uiPriority w:val="99"/>
    <w:semiHidden/>
    <w:unhideWhenUsed/>
    <w:rsid w:val="00FE03C7"/>
    <w:rPr>
      <w:color w:val="800080" w:themeColor="followedHyperlink"/>
      <w:u w:val="single"/>
    </w:rPr>
  </w:style>
  <w:style w:type="paragraph" w:styleId="FootnoteText">
    <w:name w:val="footnote text"/>
    <w:aliases w:val="Footnote Text Char2 Char,Footnote Text Char Char1 Char,Footnote Text Char1 Char Char Char,Footnote Text Char Char Char Char Char,Footnote Text Char2 Char1 Char Char Char Char,5_G,Char,FA Fu,Thesis Footnote Text,Footnote Text Cha, Char"/>
    <w:basedOn w:val="Normal"/>
    <w:link w:val="FootnoteTextChar"/>
    <w:uiPriority w:val="99"/>
    <w:qFormat/>
    <w:rsid w:val="00E525B4"/>
    <w:rPr>
      <w:rFonts w:ascii="Calibri" w:eastAsia="Calibri" w:hAnsi="Calibri" w:cs="Calibri"/>
      <w:sz w:val="20"/>
      <w:szCs w:val="20"/>
      <w:lang w:val="en-US"/>
    </w:rPr>
  </w:style>
  <w:style w:type="character" w:customStyle="1" w:styleId="FootnoteTextChar">
    <w:name w:val="Footnote Text Char"/>
    <w:aliases w:val="Footnote Text Char2 Char Char,Footnote Text Char Char1 Char Char,Footnote Text Char1 Char Char Char Char,Footnote Text Char Char Char Char Char Char,Footnote Text Char2 Char1 Char Char Char Char Char,5_G Char,Char Char,FA Fu Char"/>
    <w:basedOn w:val="DefaultParagraphFont"/>
    <w:link w:val="FootnoteText"/>
    <w:uiPriority w:val="99"/>
    <w:rsid w:val="00E525B4"/>
    <w:rPr>
      <w:rFonts w:ascii="Calibri" w:eastAsia="Calibri" w:hAnsi="Calibri" w:cs="Calibri"/>
      <w:sz w:val="20"/>
      <w:szCs w:val="20"/>
      <w:lang w:val="en-US"/>
    </w:rPr>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link w:val="Char2"/>
    <w:uiPriority w:val="99"/>
    <w:qFormat/>
    <w:rsid w:val="00E525B4"/>
    <w:rPr>
      <w:vertAlign w:val="superscript"/>
    </w:rPr>
  </w:style>
  <w:style w:type="paragraph" w:styleId="NormalWeb">
    <w:name w:val="Normal (Web)"/>
    <w:basedOn w:val="Normal"/>
    <w:uiPriority w:val="99"/>
    <w:rsid w:val="00E525B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Indent">
    <w:name w:val="Normal Indent"/>
    <w:basedOn w:val="Normal"/>
    <w:rsid w:val="00E525B4"/>
    <w:pPr>
      <w:spacing w:after="0" w:line="240" w:lineRule="auto"/>
      <w:ind w:left="720"/>
    </w:pPr>
    <w:rPr>
      <w:rFonts w:ascii="Arial" w:eastAsia="Times New Roman" w:hAnsi="Arial" w:cs="Times New Roman"/>
      <w:sz w:val="24"/>
      <w:szCs w:val="20"/>
    </w:rPr>
  </w:style>
  <w:style w:type="paragraph" w:styleId="BodyTextIndent3">
    <w:name w:val="Body Text Indent 3"/>
    <w:basedOn w:val="Normal"/>
    <w:link w:val="BodyTextIndent3Char"/>
    <w:rsid w:val="00E525B4"/>
    <w:pPr>
      <w:spacing w:after="0" w:line="240" w:lineRule="auto"/>
      <w:ind w:left="720" w:hanging="720"/>
    </w:pPr>
    <w:rPr>
      <w:rFonts w:ascii="Arial" w:eastAsia="Times New Roman" w:hAnsi="Arial" w:cs="Times New Roman"/>
      <w:sz w:val="24"/>
      <w:szCs w:val="20"/>
    </w:rPr>
  </w:style>
  <w:style w:type="character" w:customStyle="1" w:styleId="BodyTextIndent3Char">
    <w:name w:val="Body Text Indent 3 Char"/>
    <w:basedOn w:val="DefaultParagraphFont"/>
    <w:link w:val="BodyTextIndent3"/>
    <w:rsid w:val="00E525B4"/>
    <w:rPr>
      <w:rFonts w:ascii="Arial" w:eastAsia="Times New Roman" w:hAnsi="Arial" w:cs="Times New Roman"/>
      <w:sz w:val="24"/>
      <w:szCs w:val="20"/>
    </w:rPr>
  </w:style>
  <w:style w:type="paragraph" w:customStyle="1" w:styleId="article-box-heading3">
    <w:name w:val="article-box-heading3"/>
    <w:basedOn w:val="Normal"/>
    <w:rsid w:val="00E525B4"/>
    <w:pPr>
      <w:spacing w:before="100" w:beforeAutospacing="1" w:after="180" w:line="240" w:lineRule="auto"/>
    </w:pPr>
    <w:rPr>
      <w:rFonts w:ascii="Times New Roman" w:hAnsi="Times New Roman" w:cs="Times New Roman"/>
      <w:sz w:val="21"/>
      <w:szCs w:val="21"/>
      <w:lang w:eastAsia="en-GB"/>
    </w:rPr>
  </w:style>
  <w:style w:type="table" w:styleId="TableGrid">
    <w:name w:val="Table Grid"/>
    <w:basedOn w:val="TableNormal"/>
    <w:rsid w:val="00E52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title">
    <w:name w:val="page-title"/>
    <w:basedOn w:val="DefaultParagraphFont"/>
    <w:rsid w:val="00F234CB"/>
  </w:style>
  <w:style w:type="character" w:styleId="Strong">
    <w:name w:val="Strong"/>
    <w:basedOn w:val="DefaultParagraphFont"/>
    <w:uiPriority w:val="22"/>
    <w:qFormat/>
    <w:rsid w:val="00FC333B"/>
    <w:rPr>
      <w:b/>
      <w:bCs/>
    </w:rPr>
  </w:style>
  <w:style w:type="character" w:customStyle="1" w:styleId="ListParagraphChar">
    <w:name w:val="List Paragraph Char"/>
    <w:aliases w:val="List - Bullets Char,Bullet 1 Char,Bullet Points Char,Colorful List - Accent 11 Char,Dot pt Char,F5 List Paragraph Char,Indicator Text Char,L Char,List Paragraph Char Char Char Char,List Paragraph1 Char,List Paragraph11 Char"/>
    <w:link w:val="ListParagraph"/>
    <w:uiPriority w:val="34"/>
    <w:rsid w:val="005C399D"/>
  </w:style>
  <w:style w:type="paragraph" w:customStyle="1" w:styleId="Char2">
    <w:name w:val="Char2"/>
    <w:basedOn w:val="Normal"/>
    <w:link w:val="FootnoteReference"/>
    <w:uiPriority w:val="99"/>
    <w:rsid w:val="00F029E9"/>
    <w:pPr>
      <w:spacing w:after="160" w:line="240" w:lineRule="exact"/>
      <w:jc w:val="both"/>
    </w:pPr>
    <w:rPr>
      <w:vertAlign w:val="superscript"/>
    </w:rPr>
  </w:style>
  <w:style w:type="paragraph" w:customStyle="1" w:styleId="Bodycopy">
    <w:name w:val="Body copy"/>
    <w:basedOn w:val="Normal"/>
    <w:qFormat/>
    <w:rsid w:val="005339A6"/>
    <w:pPr>
      <w:keepNext/>
      <w:autoSpaceDE w:val="0"/>
      <w:autoSpaceDN w:val="0"/>
      <w:adjustRightInd w:val="0"/>
      <w:spacing w:after="0" w:line="240" w:lineRule="auto"/>
      <w:textAlignment w:val="center"/>
    </w:pPr>
    <w:rPr>
      <w:rFonts w:ascii="Helvetica Now Text Light" w:hAnsi="Helvetica Now Text Light" w:cs="Minion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6742434">
      <w:bodyDiv w:val="1"/>
      <w:marLeft w:val="0"/>
      <w:marRight w:val="0"/>
      <w:marTop w:val="0"/>
      <w:marBottom w:val="0"/>
      <w:divBdr>
        <w:top w:val="none" w:sz="0" w:space="0" w:color="auto"/>
        <w:left w:val="none" w:sz="0" w:space="0" w:color="auto"/>
        <w:bottom w:val="none" w:sz="0" w:space="0" w:color="auto"/>
        <w:right w:val="none" w:sz="0" w:space="0" w:color="auto"/>
      </w:divBdr>
    </w:div>
    <w:div w:id="979924248">
      <w:bodyDiv w:val="1"/>
      <w:marLeft w:val="0"/>
      <w:marRight w:val="0"/>
      <w:marTop w:val="0"/>
      <w:marBottom w:val="0"/>
      <w:divBdr>
        <w:top w:val="none" w:sz="0" w:space="0" w:color="auto"/>
        <w:left w:val="none" w:sz="0" w:space="0" w:color="auto"/>
        <w:bottom w:val="none" w:sz="0" w:space="0" w:color="auto"/>
        <w:right w:val="none" w:sz="0" w:space="0" w:color="auto"/>
      </w:divBdr>
    </w:div>
    <w:div w:id="177551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sg@unison.co.uk" TargetMode="External"/><Relationship Id="rId18" Type="http://schemas.openxmlformats.org/officeDocument/2006/relationships/hyperlink" Target="https://www.unison.org.uk/living-wage-bargaining-gui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livingwage.org.uk/accredited-living-wage-employers" TargetMode="External"/><Relationship Id="rId2" Type="http://schemas.openxmlformats.org/officeDocument/2006/relationships/customXml" Target="../customXml/item2.xml"/><Relationship Id="rId16" Type="http://schemas.openxmlformats.org/officeDocument/2006/relationships/hyperlink" Target="mailto:bsg@unison.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bsg@unison.co.uk" TargetMode="External"/><Relationship Id="rId10" Type="http://schemas.openxmlformats.org/officeDocument/2006/relationships/footnotes" Target="footnotes.xml"/><Relationship Id="rId19" Type="http://schemas.openxmlformats.org/officeDocument/2006/relationships/hyperlink" Target="mailto:bsg@unison.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ison.org.uk/get-involved/learning-development/activists/bargaining-guid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Submitter xmlns="0407cb39-f0df-464b-984a-452f2efb42d7" xsi:nil="true"/>
    <Approver xmlns="0407cb39-f0df-464b-984a-452f2efb42d7" xsi:nil="true"/>
    <Date_x0020_Approved xmlns="d9ac4040-ac3d-4497-8d9a-cdc3efa4f0f1" xsi:nil="true"/>
    <UNISON_x0020_Target_x0020_URL xmlns="d9ac4040-ac3d-4497-8d9a-cdc3efa4f0f1">
      <Url xsi:nil="true"/>
      <Description xsi:nil="true"/>
    </UNISON_x0020_Target_x0020_URL>
    <Approved_x0020_Version xmlns="d9ac4040-ac3d-4497-8d9a-cdc3efa4f0f1" xsi:nil="true"/>
    <Date_x0020_Submitted xmlns="d9ac4040-ac3d-4497-8d9a-cdc3efa4f0f1" xsi:nil="true"/>
    <UNISON_x0020_Source_x0020_URL xmlns="d9ac4040-ac3d-4497-8d9a-cdc3efa4f0f1">
      <Url xsi:nil="true"/>
      <Description xsi:nil="true"/>
    </UNISON_x0020_Source_x0020_URL>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FE6A52EA84B2744A92197CFEABD6364F030037BC81FE15F53846BBE56B8B0B98756F" ma:contentTypeVersion="18" ma:contentTypeDescription="Create a new Word Document" ma:contentTypeScope="" ma:versionID="a1db40970149e672c56eab0e9a19d4bd">
  <xsd:schema xmlns:xsd="http://www.w3.org/2001/XMLSchema" xmlns:xs="http://www.w3.org/2001/XMLSchema" xmlns:p="http://schemas.microsoft.com/office/2006/metadata/properties" xmlns:ns2="d9ac4040-ac3d-4497-8d9a-cdc3efa4f0f1" xmlns:ns3="0407cb39-f0df-464b-984a-452f2efb42d7" targetNamespace="http://schemas.microsoft.com/office/2006/metadata/properties" ma:root="true" ma:fieldsID="295201ace835d8d789c5b498d81d6f21" ns2:_="" ns3:_="">
    <xsd:import namespace="d9ac4040-ac3d-4497-8d9a-cdc3efa4f0f1"/>
    <xsd:import namespace="0407cb39-f0df-464b-984a-452f2efb42d7"/>
    <xsd:element name="properties">
      <xsd:complexType>
        <xsd:sequence>
          <xsd:element name="documentManagement">
            <xsd:complexType>
              <xsd:all>
                <xsd:element ref="ns2:Approved_x0020_Version" minOccurs="0"/>
                <xsd:element ref="ns3:Approver" minOccurs="0"/>
                <xsd:element ref="ns2:Date_x0020_Approved" minOccurs="0"/>
                <xsd:element ref="ns2:Date_x0020_Submitted" minOccurs="0"/>
                <xsd:element ref="ns3:Submitter" minOccurs="0"/>
                <xsd:element ref="ns2:UNISON_x0020_Source_x0020_URL" minOccurs="0"/>
                <xsd:element ref="ns2:UNISON_x0020_Target_x0020_URL" minOccurs="0"/>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c4040-ac3d-4497-8d9a-cdc3efa4f0f1" elementFormDefault="qualified">
    <xsd:import namespace="http://schemas.microsoft.com/office/2006/documentManagement/types"/>
    <xsd:import namespace="http://schemas.microsoft.com/office/infopath/2007/PartnerControls"/>
    <xsd:element name="Approved_x0020_Version" ma:index="8" nillable="true" ma:displayName="Approved Version" ma:hidden="true" ma:internalName="Approved_x0020_Version" ma:readOnly="false">
      <xsd:simpleType>
        <xsd:restriction base="dms:Note"/>
      </xsd:simpleType>
    </xsd:element>
    <xsd:element name="Date_x0020_Approved" ma:index="10" nillable="true" ma:displayName="Date Approved" ma:hidden="true" ma:internalName="Date_x0020_Approved" ma:readOnly="false">
      <xsd:simpleType>
        <xsd:restriction base="dms:Text"/>
      </xsd:simpleType>
    </xsd:element>
    <xsd:element name="Date_x0020_Submitted" ma:index="11" nillable="true" ma:displayName="Date Submitted" ma:hidden="true" ma:internalName="Date_x0020_Submitted" ma:readOnly="false">
      <xsd:simpleType>
        <xsd:restriction base="dms:Text"/>
      </xsd:simpleType>
    </xsd:element>
    <xsd:element name="UNISON_x0020_Source_x0020_URL" ma:index="13"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4"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7cb39-f0df-464b-984a-452f2efb42d7" elementFormDefault="qualified">
    <xsd:import namespace="http://schemas.microsoft.com/office/2006/documentManagement/types"/>
    <xsd:import namespace="http://schemas.microsoft.com/office/infopath/2007/PartnerControls"/>
    <xsd:element name="Approver" ma:index="9" nillable="true" ma:displayName="Approver" ma:hidden="true" ma:internalName="Approver" ma:readOnly="false">
      <xsd:simpleType>
        <xsd:restriction base="dms:Text"/>
      </xsd:simpleType>
    </xsd:element>
    <xsd:element name="Submitter" ma:index="12" nillable="true" ma:displayName="Submitter" ma:hidden="true" ma:internalName="Submitt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1B5EE-8A37-4D59-A3EE-4811AF234253}">
  <ds:schemaRefs>
    <ds:schemaRef ds:uri="http://schemas.microsoft.com/office/2006/metadata/customXsn"/>
  </ds:schemaRefs>
</ds:datastoreItem>
</file>

<file path=customXml/itemProps2.xml><?xml version="1.0" encoding="utf-8"?>
<ds:datastoreItem xmlns:ds="http://schemas.openxmlformats.org/officeDocument/2006/customXml" ds:itemID="{49801B69-145D-4AA0-B689-3C1B2F6492A3}">
  <ds:schemaRefs>
    <ds:schemaRef ds:uri="http://schemas.microsoft.com/office/2006/metadata/properties"/>
    <ds:schemaRef ds:uri="http://schemas.microsoft.com/office/infopath/2007/PartnerControls"/>
    <ds:schemaRef ds:uri="0407cb39-f0df-464b-984a-452f2efb42d7"/>
    <ds:schemaRef ds:uri="d9ac4040-ac3d-4497-8d9a-cdc3efa4f0f1"/>
  </ds:schemaRefs>
</ds:datastoreItem>
</file>

<file path=customXml/itemProps3.xml><?xml version="1.0" encoding="utf-8"?>
<ds:datastoreItem xmlns:ds="http://schemas.openxmlformats.org/officeDocument/2006/customXml" ds:itemID="{16189138-5A8D-4071-9495-3293B8FEB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ac4040-ac3d-4497-8d9a-cdc3efa4f0f1"/>
    <ds:schemaRef ds:uri="0407cb39-f0df-464b-984a-452f2efb4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D78718-976C-4319-A8B0-F83B8549E137}">
  <ds:schemaRefs>
    <ds:schemaRef ds:uri="http://schemas.microsoft.com/sharepoint/v3/contenttype/forms"/>
  </ds:schemaRefs>
</ds:datastoreItem>
</file>

<file path=customXml/itemProps5.xml><?xml version="1.0" encoding="utf-8"?>
<ds:datastoreItem xmlns:ds="http://schemas.openxmlformats.org/officeDocument/2006/customXml" ds:itemID="{A12F1974-C985-40AE-8B6A-6CB55BD58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Russell</dc:creator>
  <cp:lastModifiedBy>Russell, Kevin</cp:lastModifiedBy>
  <cp:revision>4</cp:revision>
  <cp:lastPrinted>2016-05-10T13:48:00Z</cp:lastPrinted>
  <dcterms:created xsi:type="dcterms:W3CDTF">2024-03-25T09:46:00Z</dcterms:created>
  <dcterms:modified xsi:type="dcterms:W3CDTF">2024-03-25T09:49:00Z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0x010100FE6A52EA84B2744A92197CFEABD6364F030037BC81FE15F53846BBE56B8B0B98756F</vt:lpwstr>
  </property>
  <property fmtid="{D5CDD505-2E9C-101B-9397-08002B2CF9AE}" pid="3" name="_dlc_DocIdItemGuid">
    <vt:lpwstr>5c9cd799-460f-4249-8f24-ac19ed07d9dd</vt:lpwstr>
  </property>
</Properties>
</file>