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E" w:rsidRPr="00365732" w:rsidRDefault="0076375E" w:rsidP="00826B20">
      <w:pPr>
        <w:spacing w:after="0" w:line="360" w:lineRule="auto"/>
        <w:jc w:val="both"/>
        <w:rPr>
          <w:rFonts w:cs="Arial"/>
          <w:sz w:val="24"/>
          <w:szCs w:val="24"/>
        </w:rPr>
      </w:pPr>
      <w:bookmarkStart w:id="0" w:name="_GoBack"/>
      <w:bookmarkEnd w:id="0"/>
    </w:p>
    <w:p w:rsidR="0007237A" w:rsidRPr="00365732" w:rsidRDefault="0007237A" w:rsidP="00826B20">
      <w:pPr>
        <w:spacing w:after="0" w:line="360" w:lineRule="auto"/>
        <w:jc w:val="both"/>
        <w:rPr>
          <w:rFonts w:cs="Arial"/>
          <w:b/>
          <w:sz w:val="28"/>
          <w:szCs w:val="28"/>
        </w:rPr>
      </w:pPr>
      <w:r w:rsidRPr="00365732">
        <w:rPr>
          <w:rFonts w:cs="Arial"/>
          <w:b/>
          <w:sz w:val="28"/>
          <w:szCs w:val="28"/>
        </w:rPr>
        <w:t>Reforming the Gender Recognition Act 2004:</w:t>
      </w:r>
    </w:p>
    <w:p w:rsidR="0007237A" w:rsidRPr="00365732" w:rsidRDefault="0007237A" w:rsidP="00826B20">
      <w:pPr>
        <w:spacing w:after="0" w:line="360" w:lineRule="auto"/>
        <w:jc w:val="both"/>
        <w:rPr>
          <w:rFonts w:cs="Arial"/>
          <w:b/>
          <w:sz w:val="28"/>
          <w:szCs w:val="28"/>
        </w:rPr>
      </w:pPr>
      <w:r w:rsidRPr="00365732">
        <w:rPr>
          <w:rFonts w:cs="Arial"/>
          <w:b/>
          <w:sz w:val="28"/>
          <w:szCs w:val="28"/>
        </w:rPr>
        <w:t>Briefing pack and draft CLP motion</w:t>
      </w:r>
    </w:p>
    <w:p w:rsidR="00365732" w:rsidRPr="00365732" w:rsidRDefault="00365732" w:rsidP="00826B20">
      <w:pPr>
        <w:spacing w:after="0" w:line="360" w:lineRule="auto"/>
        <w:jc w:val="both"/>
        <w:rPr>
          <w:rFonts w:cs="Arial"/>
          <w:b/>
          <w:sz w:val="28"/>
          <w:szCs w:val="28"/>
        </w:rPr>
      </w:pPr>
    </w:p>
    <w:p w:rsidR="0007237A" w:rsidRPr="005F0BCE" w:rsidRDefault="0007237A" w:rsidP="00826B20">
      <w:pPr>
        <w:spacing w:after="0" w:line="360" w:lineRule="auto"/>
        <w:jc w:val="both"/>
        <w:rPr>
          <w:rFonts w:cs="Arial"/>
          <w:b/>
          <w:sz w:val="28"/>
          <w:szCs w:val="28"/>
        </w:rPr>
      </w:pPr>
      <w:r w:rsidRPr="005F0BCE">
        <w:rPr>
          <w:rFonts w:cs="Arial"/>
          <w:b/>
          <w:sz w:val="28"/>
          <w:szCs w:val="28"/>
        </w:rPr>
        <w:t>Summary</w:t>
      </w:r>
    </w:p>
    <w:p w:rsidR="002F2E33" w:rsidRPr="00365732" w:rsidRDefault="002F2E33" w:rsidP="00826B20">
      <w:pPr>
        <w:spacing w:after="0" w:line="360" w:lineRule="auto"/>
        <w:jc w:val="both"/>
        <w:rPr>
          <w:rFonts w:cs="Arial"/>
          <w:color w:val="000000" w:themeColor="text1"/>
          <w:sz w:val="24"/>
          <w:szCs w:val="24"/>
        </w:rPr>
      </w:pPr>
      <w:r w:rsidRPr="00365732">
        <w:rPr>
          <w:rFonts w:cs="Arial"/>
          <w:color w:val="000000" w:themeColor="text1"/>
          <w:sz w:val="24"/>
          <w:szCs w:val="24"/>
        </w:rPr>
        <w:t xml:space="preserve">The Gender Recognition Act </w:t>
      </w:r>
      <w:r w:rsidR="00D82D8B" w:rsidRPr="00365732">
        <w:rPr>
          <w:rFonts w:cs="Arial"/>
          <w:color w:val="000000" w:themeColor="text1"/>
          <w:sz w:val="24"/>
          <w:szCs w:val="24"/>
        </w:rPr>
        <w:t xml:space="preserve">(GRA) </w:t>
      </w:r>
      <w:r w:rsidRPr="00365732">
        <w:rPr>
          <w:rFonts w:cs="Arial"/>
          <w:color w:val="000000" w:themeColor="text1"/>
          <w:sz w:val="24"/>
          <w:szCs w:val="24"/>
        </w:rPr>
        <w:t xml:space="preserve">2004 enables transgender people to change the </w:t>
      </w:r>
      <w:proofErr w:type="gramStart"/>
      <w:r w:rsidRPr="00365732">
        <w:rPr>
          <w:rFonts w:cs="Arial"/>
          <w:color w:val="000000" w:themeColor="text1"/>
          <w:sz w:val="24"/>
          <w:szCs w:val="24"/>
        </w:rPr>
        <w:t>sex/gen</w:t>
      </w:r>
      <w:r w:rsidR="00826B20">
        <w:rPr>
          <w:rFonts w:cs="Arial"/>
          <w:color w:val="000000" w:themeColor="text1"/>
          <w:sz w:val="24"/>
          <w:szCs w:val="24"/>
        </w:rPr>
        <w:t>der</w:t>
      </w:r>
      <w:proofErr w:type="gramEnd"/>
      <w:r w:rsidR="00826B20">
        <w:rPr>
          <w:rFonts w:cs="Arial"/>
          <w:color w:val="000000" w:themeColor="text1"/>
          <w:sz w:val="24"/>
          <w:szCs w:val="24"/>
        </w:rPr>
        <w:t xml:space="preserve"> on their birth certificate. </w:t>
      </w:r>
      <w:r w:rsidRPr="00365732">
        <w:rPr>
          <w:rFonts w:cs="Arial"/>
          <w:color w:val="000000" w:themeColor="text1"/>
          <w:sz w:val="24"/>
          <w:szCs w:val="24"/>
        </w:rPr>
        <w:t>The 2015</w:t>
      </w:r>
      <w:r w:rsidR="00ED1E43" w:rsidRPr="00365732">
        <w:rPr>
          <w:rFonts w:cs="Arial"/>
          <w:color w:val="000000" w:themeColor="text1"/>
          <w:sz w:val="24"/>
          <w:szCs w:val="24"/>
        </w:rPr>
        <w:t>-2016</w:t>
      </w:r>
      <w:r w:rsidRPr="00365732">
        <w:rPr>
          <w:rFonts w:cs="Arial"/>
          <w:color w:val="000000" w:themeColor="text1"/>
          <w:sz w:val="24"/>
          <w:szCs w:val="24"/>
        </w:rPr>
        <w:t xml:space="preserve"> Women and Equalities Committee Transgender Equality Inquiry, to which UNISON </w:t>
      </w:r>
      <w:r w:rsidR="00D82D8B" w:rsidRPr="00365732">
        <w:rPr>
          <w:rFonts w:cs="Arial"/>
          <w:color w:val="000000" w:themeColor="text1"/>
          <w:sz w:val="24"/>
          <w:szCs w:val="24"/>
        </w:rPr>
        <w:t xml:space="preserve">and many other unions, organisations and individuals </w:t>
      </w:r>
      <w:r w:rsidRPr="00365732">
        <w:rPr>
          <w:rFonts w:cs="Arial"/>
          <w:color w:val="000000" w:themeColor="text1"/>
          <w:sz w:val="24"/>
          <w:szCs w:val="24"/>
        </w:rPr>
        <w:t>gave evidence, recommended, amongst other matters:</w:t>
      </w:r>
    </w:p>
    <w:p w:rsidR="002F2E33" w:rsidRPr="00365732" w:rsidRDefault="00D82D8B" w:rsidP="00826B20">
      <w:pPr>
        <w:spacing w:after="0" w:line="360" w:lineRule="auto"/>
        <w:jc w:val="both"/>
        <w:rPr>
          <w:rFonts w:cs="Arial"/>
          <w:color w:val="333333"/>
          <w:sz w:val="24"/>
          <w:szCs w:val="24"/>
          <w:shd w:val="clear" w:color="auto" w:fill="FFFFFF"/>
        </w:rPr>
      </w:pPr>
      <w:r w:rsidRPr="00365732">
        <w:rPr>
          <w:rFonts w:cs="Arial"/>
          <w:color w:val="333333"/>
          <w:sz w:val="24"/>
          <w:szCs w:val="24"/>
          <w:shd w:val="clear" w:color="auto" w:fill="FFFFFF"/>
        </w:rPr>
        <w:t>‘</w:t>
      </w:r>
      <w:r w:rsidR="002F2E33" w:rsidRPr="00365732">
        <w:rPr>
          <w:rFonts w:cs="Arial"/>
          <w:color w:val="333333"/>
          <w:sz w:val="24"/>
          <w:szCs w:val="24"/>
          <w:shd w:val="clear" w:color="auto" w:fill="FFFFFF"/>
        </w:rPr>
        <w:t>Within the current Parliament, the Government must bring forward proposals to update the Gender Recognition Act, in line with the principles of gender self-declaration that have been developed in other jurisdictions. In place of the present medicalised, quasi-judicial application process, an administrative process must be developed, centred on the wishes of the individual applicant, rather than on intensive analys</w:t>
      </w:r>
      <w:r w:rsidRPr="00365732">
        <w:rPr>
          <w:rFonts w:cs="Arial"/>
          <w:color w:val="333333"/>
          <w:sz w:val="24"/>
          <w:szCs w:val="24"/>
          <w:shd w:val="clear" w:color="auto" w:fill="FFFFFF"/>
        </w:rPr>
        <w:t>is by doctors and lawyers.’</w:t>
      </w:r>
    </w:p>
    <w:p w:rsidR="002F2E33" w:rsidRPr="00365732" w:rsidRDefault="005E198E" w:rsidP="00826B20">
      <w:pPr>
        <w:spacing w:after="0" w:line="360" w:lineRule="auto"/>
        <w:jc w:val="both"/>
        <w:rPr>
          <w:rFonts w:cs="Arial"/>
          <w:color w:val="000000" w:themeColor="text1"/>
          <w:sz w:val="24"/>
          <w:szCs w:val="24"/>
        </w:rPr>
      </w:pPr>
      <w:hyperlink r:id="rId12" w:history="1">
        <w:r w:rsidR="002F2E33" w:rsidRPr="00365732">
          <w:rPr>
            <w:rStyle w:val="Hyperlink"/>
            <w:rFonts w:cs="Arial"/>
            <w:sz w:val="24"/>
            <w:szCs w:val="24"/>
          </w:rPr>
          <w:t>https://publications.parliament.uk/pa/cm201516/cmselect/cmwomeq/390/39010.htm</w:t>
        </w:r>
      </w:hyperlink>
      <w:r w:rsidR="002F2E33" w:rsidRPr="00365732">
        <w:rPr>
          <w:rFonts w:cs="Arial"/>
          <w:color w:val="000000" w:themeColor="text1"/>
          <w:sz w:val="24"/>
          <w:szCs w:val="24"/>
        </w:rPr>
        <w:t xml:space="preserve"> </w:t>
      </w:r>
    </w:p>
    <w:p w:rsidR="00365732" w:rsidRDefault="00365732" w:rsidP="00826B20">
      <w:pPr>
        <w:spacing w:after="0" w:line="360" w:lineRule="auto"/>
        <w:jc w:val="both"/>
        <w:rPr>
          <w:rFonts w:cs="Arial"/>
          <w:color w:val="000000" w:themeColor="text1"/>
          <w:sz w:val="24"/>
          <w:szCs w:val="24"/>
        </w:rPr>
      </w:pPr>
    </w:p>
    <w:p w:rsidR="002F2E33" w:rsidRPr="00365732" w:rsidRDefault="00D82D8B" w:rsidP="00826B20">
      <w:pPr>
        <w:spacing w:after="0" w:line="360" w:lineRule="auto"/>
        <w:jc w:val="both"/>
        <w:rPr>
          <w:rFonts w:cs="Arial"/>
          <w:color w:val="000000" w:themeColor="text1"/>
          <w:sz w:val="24"/>
          <w:szCs w:val="24"/>
        </w:rPr>
      </w:pPr>
      <w:r w:rsidRPr="00365732">
        <w:rPr>
          <w:rFonts w:cs="Arial"/>
          <w:color w:val="000000" w:themeColor="text1"/>
          <w:sz w:val="24"/>
          <w:szCs w:val="24"/>
        </w:rPr>
        <w:t>UNISON strongly supports the Inquiry’s</w:t>
      </w:r>
      <w:r w:rsidR="002F2E33" w:rsidRPr="00365732">
        <w:rPr>
          <w:rFonts w:cs="Arial"/>
          <w:color w:val="000000" w:themeColor="text1"/>
          <w:sz w:val="24"/>
          <w:szCs w:val="24"/>
        </w:rPr>
        <w:t xml:space="preserve"> recommendation</w:t>
      </w:r>
      <w:r w:rsidRPr="00365732">
        <w:rPr>
          <w:rFonts w:cs="Arial"/>
          <w:color w:val="000000" w:themeColor="text1"/>
          <w:sz w:val="24"/>
          <w:szCs w:val="24"/>
        </w:rPr>
        <w:t xml:space="preserve">s on reforming the GRA and welcomed an announcement last summer that the Westminster government </w:t>
      </w:r>
      <w:proofErr w:type="gramStart"/>
      <w:r w:rsidRPr="00365732">
        <w:rPr>
          <w:rFonts w:cs="Arial"/>
          <w:color w:val="000000" w:themeColor="text1"/>
          <w:sz w:val="24"/>
          <w:szCs w:val="24"/>
        </w:rPr>
        <w:t>would</w:t>
      </w:r>
      <w:proofErr w:type="gramEnd"/>
      <w:r w:rsidRPr="00365732">
        <w:rPr>
          <w:rFonts w:cs="Arial"/>
          <w:color w:val="000000" w:themeColor="text1"/>
          <w:sz w:val="24"/>
          <w:szCs w:val="24"/>
        </w:rPr>
        <w:t xml:space="preserve"> consult on reform along these lines.  The consultation is yet to commence, though a similar consultation by the Scottish government closed on 1 March 2018.</w:t>
      </w:r>
    </w:p>
    <w:p w:rsidR="00D82D8B" w:rsidRPr="00365732" w:rsidRDefault="00D82D8B" w:rsidP="00826B20">
      <w:pPr>
        <w:spacing w:after="0" w:line="360" w:lineRule="auto"/>
        <w:jc w:val="both"/>
        <w:rPr>
          <w:rFonts w:cs="Arial"/>
          <w:color w:val="000000" w:themeColor="text1"/>
          <w:sz w:val="24"/>
          <w:szCs w:val="24"/>
        </w:rPr>
      </w:pPr>
      <w:r w:rsidRPr="00365732">
        <w:rPr>
          <w:rFonts w:cs="Arial"/>
          <w:color w:val="000000" w:themeColor="text1"/>
          <w:sz w:val="24"/>
          <w:szCs w:val="24"/>
        </w:rPr>
        <w:t>Since this announcement, there has been a degree of debate in the media which reveals confusion about what the 2004 Act covers and what the proposed reforms would mean.</w:t>
      </w:r>
    </w:p>
    <w:p w:rsidR="00365732" w:rsidRDefault="00365732" w:rsidP="00826B20">
      <w:pPr>
        <w:spacing w:after="0" w:line="360" w:lineRule="auto"/>
        <w:jc w:val="both"/>
        <w:rPr>
          <w:rFonts w:cs="Arial"/>
          <w:color w:val="000000" w:themeColor="text1"/>
          <w:sz w:val="24"/>
          <w:szCs w:val="24"/>
        </w:rPr>
      </w:pPr>
    </w:p>
    <w:p w:rsidR="00D82D8B" w:rsidRPr="00365732" w:rsidRDefault="00D82D8B" w:rsidP="00826B20">
      <w:pPr>
        <w:spacing w:after="0" w:line="360" w:lineRule="auto"/>
        <w:jc w:val="both"/>
        <w:rPr>
          <w:rFonts w:cs="Arial"/>
          <w:color w:val="000000" w:themeColor="text1"/>
          <w:sz w:val="24"/>
          <w:szCs w:val="24"/>
        </w:rPr>
      </w:pPr>
      <w:r w:rsidRPr="00365732">
        <w:rPr>
          <w:rFonts w:cs="Arial"/>
          <w:color w:val="000000" w:themeColor="text1"/>
          <w:sz w:val="24"/>
          <w:szCs w:val="24"/>
        </w:rPr>
        <w:t>This briefing aims to provide some clarity</w:t>
      </w:r>
      <w:r w:rsidR="00365732">
        <w:rPr>
          <w:rFonts w:cs="Arial"/>
          <w:color w:val="000000" w:themeColor="text1"/>
          <w:sz w:val="24"/>
          <w:szCs w:val="24"/>
        </w:rPr>
        <w:t xml:space="preserve"> and sets out what Parliamentarians and CLPs can do</w:t>
      </w:r>
      <w:r w:rsidRPr="00365732">
        <w:rPr>
          <w:rFonts w:cs="Arial"/>
          <w:color w:val="000000" w:themeColor="text1"/>
          <w:sz w:val="24"/>
          <w:szCs w:val="24"/>
        </w:rPr>
        <w:t>.</w:t>
      </w:r>
    </w:p>
    <w:p w:rsidR="00365732" w:rsidRDefault="00365732" w:rsidP="00826B20">
      <w:pPr>
        <w:spacing w:after="0" w:line="360" w:lineRule="auto"/>
        <w:jc w:val="both"/>
        <w:rPr>
          <w:rFonts w:cs="Arial"/>
          <w:b/>
          <w:color w:val="000000" w:themeColor="text1"/>
          <w:sz w:val="24"/>
          <w:szCs w:val="24"/>
        </w:rPr>
      </w:pPr>
    </w:p>
    <w:p w:rsidR="00B31181" w:rsidRPr="005F0BCE" w:rsidRDefault="00B31181" w:rsidP="00826B20">
      <w:pPr>
        <w:spacing w:after="0" w:line="360" w:lineRule="auto"/>
        <w:jc w:val="both"/>
        <w:rPr>
          <w:rFonts w:cs="Arial"/>
          <w:b/>
          <w:color w:val="000000" w:themeColor="text1"/>
          <w:sz w:val="28"/>
          <w:szCs w:val="28"/>
        </w:rPr>
      </w:pPr>
      <w:r w:rsidRPr="005F0BCE">
        <w:rPr>
          <w:rFonts w:cs="Arial"/>
          <w:b/>
          <w:color w:val="000000" w:themeColor="text1"/>
          <w:sz w:val="28"/>
          <w:szCs w:val="28"/>
        </w:rPr>
        <w:t>Why reform is needed</w:t>
      </w:r>
    </w:p>
    <w:p w:rsidR="00365732" w:rsidRPr="00365732" w:rsidRDefault="00365732" w:rsidP="00826B20">
      <w:pPr>
        <w:spacing w:after="0" w:line="360" w:lineRule="auto"/>
        <w:jc w:val="both"/>
        <w:rPr>
          <w:rFonts w:cs="Arial"/>
          <w:color w:val="000000" w:themeColor="text1"/>
          <w:sz w:val="24"/>
          <w:szCs w:val="24"/>
        </w:rPr>
      </w:pPr>
      <w:r w:rsidRPr="00365732">
        <w:rPr>
          <w:rFonts w:cs="Arial"/>
          <w:color w:val="000000" w:themeColor="text1"/>
          <w:sz w:val="24"/>
          <w:szCs w:val="24"/>
        </w:rPr>
        <w:t xml:space="preserve">Apart from birth certificates, the name, title and gender marker on all UK identity documents can already be changed on a self-declaration basis when a </w:t>
      </w:r>
      <w:proofErr w:type="gramStart"/>
      <w:r>
        <w:rPr>
          <w:rFonts w:cs="Arial"/>
          <w:color w:val="000000" w:themeColor="text1"/>
          <w:sz w:val="24"/>
          <w:szCs w:val="24"/>
        </w:rPr>
        <w:t>trans</w:t>
      </w:r>
      <w:proofErr w:type="gramEnd"/>
      <w:r>
        <w:rPr>
          <w:rFonts w:cs="Arial"/>
          <w:color w:val="000000" w:themeColor="text1"/>
          <w:sz w:val="24"/>
          <w:szCs w:val="24"/>
        </w:rPr>
        <w:t xml:space="preserve"> </w:t>
      </w:r>
      <w:r w:rsidRPr="00365732">
        <w:rPr>
          <w:rFonts w:cs="Arial"/>
          <w:color w:val="000000" w:themeColor="text1"/>
          <w:sz w:val="24"/>
          <w:szCs w:val="24"/>
        </w:rPr>
        <w:t xml:space="preserve">person starts living permanently in their gender identity. These </w:t>
      </w:r>
      <w:r>
        <w:rPr>
          <w:rFonts w:cs="Arial"/>
          <w:color w:val="000000" w:themeColor="text1"/>
          <w:sz w:val="24"/>
          <w:szCs w:val="24"/>
        </w:rPr>
        <w:t xml:space="preserve">documents </w:t>
      </w:r>
      <w:r w:rsidRPr="00365732">
        <w:rPr>
          <w:rFonts w:cs="Arial"/>
          <w:color w:val="000000" w:themeColor="text1"/>
          <w:sz w:val="24"/>
          <w:szCs w:val="24"/>
        </w:rPr>
        <w:t xml:space="preserve">include: </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lastRenderedPageBreak/>
        <w:t>Passports</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t>Driving licences</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t>Medical records</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t>Bank accounts</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t>Employment records</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t>Education records and qualification certificates</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t>Voter registration cards</w:t>
      </w:r>
    </w:p>
    <w:p w:rsidR="00365732" w:rsidRPr="00365732" w:rsidRDefault="00365732" w:rsidP="00826B20">
      <w:pPr>
        <w:pStyle w:val="ListParagraph"/>
        <w:numPr>
          <w:ilvl w:val="0"/>
          <w:numId w:val="6"/>
        </w:numPr>
        <w:spacing w:after="0" w:line="360" w:lineRule="auto"/>
        <w:jc w:val="both"/>
        <w:rPr>
          <w:rFonts w:cs="Arial"/>
          <w:color w:val="000000" w:themeColor="text1"/>
          <w:sz w:val="24"/>
          <w:szCs w:val="24"/>
        </w:rPr>
      </w:pPr>
      <w:r w:rsidRPr="00365732">
        <w:rPr>
          <w:rFonts w:cs="Arial"/>
          <w:color w:val="000000" w:themeColor="text1"/>
          <w:sz w:val="24"/>
          <w:szCs w:val="24"/>
        </w:rPr>
        <w:t>Disclosure and barring service certificate.</w:t>
      </w:r>
    </w:p>
    <w:p w:rsidR="00365732" w:rsidRDefault="00365732" w:rsidP="00826B20">
      <w:pPr>
        <w:spacing w:after="0" w:line="360" w:lineRule="auto"/>
        <w:jc w:val="both"/>
        <w:rPr>
          <w:rFonts w:cs="Arial"/>
          <w:color w:val="000000" w:themeColor="text1"/>
          <w:sz w:val="24"/>
          <w:szCs w:val="24"/>
        </w:rPr>
      </w:pPr>
    </w:p>
    <w:p w:rsidR="00B31181" w:rsidRPr="00365732" w:rsidRDefault="00365732" w:rsidP="00826B20">
      <w:pPr>
        <w:spacing w:after="0" w:line="360" w:lineRule="auto"/>
        <w:jc w:val="both"/>
        <w:rPr>
          <w:rFonts w:cs="Arial"/>
          <w:color w:val="000000" w:themeColor="text1"/>
          <w:sz w:val="24"/>
          <w:szCs w:val="24"/>
        </w:rPr>
      </w:pPr>
      <w:r w:rsidRPr="00365732">
        <w:rPr>
          <w:rFonts w:cs="Arial"/>
          <w:color w:val="000000" w:themeColor="text1"/>
          <w:sz w:val="24"/>
          <w:szCs w:val="24"/>
        </w:rPr>
        <w:t xml:space="preserve">By contrast, the process for </w:t>
      </w:r>
      <w:r w:rsidR="00B31181" w:rsidRPr="00365732">
        <w:rPr>
          <w:rFonts w:cs="Arial"/>
          <w:color w:val="000000" w:themeColor="text1"/>
          <w:sz w:val="24"/>
          <w:szCs w:val="24"/>
        </w:rPr>
        <w:t xml:space="preserve">changing the legal gender on a </w:t>
      </w:r>
      <w:proofErr w:type="gramStart"/>
      <w:r w:rsidR="00B31181" w:rsidRPr="00365732">
        <w:rPr>
          <w:rFonts w:cs="Arial"/>
          <w:color w:val="000000" w:themeColor="text1"/>
          <w:sz w:val="24"/>
          <w:szCs w:val="24"/>
        </w:rPr>
        <w:t>trans</w:t>
      </w:r>
      <w:proofErr w:type="gramEnd"/>
      <w:r w:rsidR="00B31181" w:rsidRPr="00365732">
        <w:rPr>
          <w:rFonts w:cs="Arial"/>
          <w:color w:val="000000" w:themeColor="text1"/>
          <w:sz w:val="24"/>
          <w:szCs w:val="24"/>
        </w:rPr>
        <w:t xml:space="preserve"> person’s birth certificate is</w:t>
      </w:r>
      <w:r w:rsidRPr="00365732">
        <w:rPr>
          <w:rFonts w:cs="Arial"/>
          <w:color w:val="000000" w:themeColor="text1"/>
          <w:sz w:val="24"/>
          <w:szCs w:val="24"/>
        </w:rPr>
        <w:t xml:space="preserve"> </w:t>
      </w:r>
      <w:r w:rsidRPr="00365732">
        <w:rPr>
          <w:rFonts w:cs="Arial"/>
          <w:sz w:val="24"/>
          <w:szCs w:val="24"/>
        </w:rPr>
        <w:t>a humiliating and expensive red-tape nightmare. It requires people to submit intrusive psychiatric evidence to a faceless tribunal panel years after they transitioned, with no right of appeal if their application is rejected.</w:t>
      </w:r>
    </w:p>
    <w:p w:rsidR="00B31181" w:rsidRDefault="00B31181" w:rsidP="00826B20">
      <w:pPr>
        <w:spacing w:after="0" w:line="360" w:lineRule="auto"/>
        <w:jc w:val="both"/>
        <w:rPr>
          <w:rFonts w:cs="Arial"/>
          <w:color w:val="000000" w:themeColor="text1"/>
          <w:sz w:val="24"/>
          <w:szCs w:val="24"/>
        </w:rPr>
      </w:pPr>
    </w:p>
    <w:p w:rsidR="00365732" w:rsidRDefault="00365732" w:rsidP="00826B20">
      <w:pPr>
        <w:spacing w:after="0" w:line="360" w:lineRule="auto"/>
        <w:jc w:val="both"/>
        <w:rPr>
          <w:rFonts w:cs="Arial"/>
          <w:color w:val="000000" w:themeColor="text1"/>
          <w:sz w:val="24"/>
          <w:szCs w:val="24"/>
        </w:rPr>
      </w:pPr>
      <w:r>
        <w:rPr>
          <w:rFonts w:cs="Arial"/>
          <w:color w:val="000000" w:themeColor="text1"/>
          <w:sz w:val="24"/>
          <w:szCs w:val="24"/>
        </w:rPr>
        <w:t>The current process for legal gender recognition is:</w:t>
      </w:r>
    </w:p>
    <w:p w:rsidR="00365732" w:rsidRDefault="00365732" w:rsidP="00826B20">
      <w:pPr>
        <w:spacing w:after="0" w:line="360" w:lineRule="auto"/>
        <w:jc w:val="both"/>
        <w:rPr>
          <w:rFonts w:cs="Arial"/>
          <w:color w:val="000000" w:themeColor="text1"/>
          <w:sz w:val="24"/>
          <w:szCs w:val="24"/>
        </w:rPr>
      </w:pPr>
    </w:p>
    <w:p w:rsidR="00B31181" w:rsidRPr="00365732" w:rsidRDefault="00B31181" w:rsidP="00826B20">
      <w:pPr>
        <w:pStyle w:val="ListParagraph"/>
        <w:numPr>
          <w:ilvl w:val="0"/>
          <w:numId w:val="2"/>
        </w:numPr>
        <w:spacing w:after="0" w:line="360" w:lineRule="auto"/>
        <w:jc w:val="both"/>
        <w:rPr>
          <w:rFonts w:cs="Arial"/>
          <w:color w:val="000000" w:themeColor="text1"/>
          <w:sz w:val="24"/>
          <w:szCs w:val="24"/>
        </w:rPr>
      </w:pPr>
      <w:r w:rsidRPr="00365732">
        <w:rPr>
          <w:rFonts w:cs="Arial"/>
          <w:b/>
          <w:color w:val="000000" w:themeColor="text1"/>
          <w:sz w:val="24"/>
          <w:szCs w:val="24"/>
        </w:rPr>
        <w:t>Expensive</w:t>
      </w:r>
      <w:r w:rsidRPr="00365732">
        <w:rPr>
          <w:rFonts w:cs="Arial"/>
          <w:color w:val="000000" w:themeColor="text1"/>
          <w:sz w:val="24"/>
          <w:szCs w:val="24"/>
        </w:rPr>
        <w:t xml:space="preserve"> for individual applicants and </w:t>
      </w:r>
      <w:r w:rsidRPr="00365732">
        <w:rPr>
          <w:rFonts w:cs="Arial"/>
          <w:b/>
          <w:color w:val="000000" w:themeColor="text1"/>
          <w:sz w:val="24"/>
          <w:szCs w:val="24"/>
        </w:rPr>
        <w:t>inefficient</w:t>
      </w:r>
      <w:r w:rsidRPr="00365732">
        <w:rPr>
          <w:rFonts w:cs="Arial"/>
          <w:color w:val="000000" w:themeColor="text1"/>
          <w:sz w:val="24"/>
          <w:szCs w:val="24"/>
        </w:rPr>
        <w:t xml:space="preserve"> for the public purse</w:t>
      </w:r>
      <w:r w:rsidR="00455A27" w:rsidRPr="00365732">
        <w:rPr>
          <w:rFonts w:cs="Arial"/>
          <w:color w:val="000000" w:themeColor="text1"/>
          <w:sz w:val="24"/>
          <w:szCs w:val="24"/>
        </w:rPr>
        <w:t>:</w:t>
      </w:r>
    </w:p>
    <w:p w:rsidR="00B31181" w:rsidRPr="00365732" w:rsidRDefault="00B31181" w:rsidP="00826B20">
      <w:pPr>
        <w:pStyle w:val="ListParagraph"/>
        <w:numPr>
          <w:ilvl w:val="1"/>
          <w:numId w:val="2"/>
        </w:numPr>
        <w:spacing w:after="0" w:line="360" w:lineRule="auto"/>
        <w:jc w:val="both"/>
        <w:rPr>
          <w:rFonts w:cs="Arial"/>
          <w:color w:val="000000" w:themeColor="text1"/>
          <w:sz w:val="24"/>
          <w:szCs w:val="24"/>
        </w:rPr>
      </w:pPr>
      <w:r w:rsidRPr="00365732">
        <w:rPr>
          <w:rFonts w:cs="Arial"/>
          <w:color w:val="000000" w:themeColor="text1"/>
          <w:sz w:val="24"/>
          <w:szCs w:val="24"/>
        </w:rPr>
        <w:t>Fee of £140 to apply plus 2 x £80 for medical reports. Even higher costs if people transitioned abroad as they often need to pay to be reassessed by UK medics and to translate evidence.</w:t>
      </w:r>
    </w:p>
    <w:p w:rsidR="00B31181" w:rsidRPr="00365732" w:rsidRDefault="00455A27" w:rsidP="00826B20">
      <w:pPr>
        <w:pStyle w:val="ListParagraph"/>
        <w:numPr>
          <w:ilvl w:val="1"/>
          <w:numId w:val="2"/>
        </w:numPr>
        <w:spacing w:after="0" w:line="360" w:lineRule="auto"/>
        <w:jc w:val="both"/>
        <w:rPr>
          <w:rFonts w:cs="Arial"/>
          <w:color w:val="000000" w:themeColor="text1"/>
          <w:sz w:val="24"/>
          <w:szCs w:val="24"/>
        </w:rPr>
      </w:pPr>
      <w:r w:rsidRPr="00365732">
        <w:rPr>
          <w:rFonts w:cs="Arial"/>
          <w:color w:val="000000" w:themeColor="text1"/>
          <w:sz w:val="24"/>
          <w:szCs w:val="24"/>
        </w:rPr>
        <w:t>It</w:t>
      </w:r>
      <w:r w:rsidR="00B31181" w:rsidRPr="00365732">
        <w:rPr>
          <w:rFonts w:cs="Arial"/>
          <w:color w:val="000000" w:themeColor="text1"/>
          <w:sz w:val="24"/>
          <w:szCs w:val="24"/>
        </w:rPr>
        <w:t xml:space="preserve"> requires wage</w:t>
      </w:r>
      <w:r w:rsidRPr="00365732">
        <w:rPr>
          <w:rFonts w:cs="Arial"/>
          <w:color w:val="000000" w:themeColor="text1"/>
          <w:sz w:val="24"/>
          <w:szCs w:val="24"/>
        </w:rPr>
        <w:t>s for judicial tribunal members</w:t>
      </w:r>
      <w:r w:rsidR="00B31181" w:rsidRPr="00365732">
        <w:rPr>
          <w:rFonts w:cs="Arial"/>
          <w:color w:val="000000" w:themeColor="text1"/>
          <w:sz w:val="24"/>
          <w:szCs w:val="24"/>
        </w:rPr>
        <w:t>.</w:t>
      </w:r>
    </w:p>
    <w:p w:rsidR="00455A27" w:rsidRPr="00365732" w:rsidRDefault="00455A27" w:rsidP="00826B20">
      <w:pPr>
        <w:pStyle w:val="ListParagraph"/>
        <w:spacing w:after="0" w:line="360" w:lineRule="auto"/>
        <w:ind w:left="1080"/>
        <w:jc w:val="both"/>
        <w:rPr>
          <w:rFonts w:cs="Arial"/>
          <w:color w:val="000000" w:themeColor="text1"/>
          <w:sz w:val="24"/>
          <w:szCs w:val="24"/>
        </w:rPr>
      </w:pPr>
    </w:p>
    <w:p w:rsidR="00B31181" w:rsidRPr="00365732" w:rsidRDefault="00B31181" w:rsidP="00826B20">
      <w:pPr>
        <w:pStyle w:val="ListParagraph"/>
        <w:numPr>
          <w:ilvl w:val="0"/>
          <w:numId w:val="2"/>
        </w:numPr>
        <w:spacing w:after="0" w:line="360" w:lineRule="auto"/>
        <w:jc w:val="both"/>
        <w:rPr>
          <w:rFonts w:cs="Arial"/>
          <w:color w:val="000000" w:themeColor="text1"/>
          <w:sz w:val="24"/>
          <w:szCs w:val="24"/>
        </w:rPr>
      </w:pPr>
      <w:r w:rsidRPr="00365732">
        <w:rPr>
          <w:rFonts w:cs="Arial"/>
          <w:b/>
          <w:color w:val="000000" w:themeColor="text1"/>
          <w:sz w:val="24"/>
          <w:szCs w:val="24"/>
        </w:rPr>
        <w:t>Outdated compared to international human rights best practice</w:t>
      </w:r>
      <w:r w:rsidR="00455A27" w:rsidRPr="00365732">
        <w:rPr>
          <w:rFonts w:cs="Arial"/>
          <w:b/>
          <w:color w:val="000000" w:themeColor="text1"/>
          <w:sz w:val="24"/>
          <w:szCs w:val="24"/>
        </w:rPr>
        <w:t xml:space="preserve">.  </w:t>
      </w:r>
      <w:r w:rsidR="00455A27" w:rsidRPr="00365732">
        <w:rPr>
          <w:rFonts w:cs="Arial"/>
          <w:color w:val="000000" w:themeColor="text1"/>
          <w:sz w:val="24"/>
          <w:szCs w:val="24"/>
        </w:rPr>
        <w:t>There is more information on this below.</w:t>
      </w:r>
    </w:p>
    <w:p w:rsidR="00455A27" w:rsidRPr="00365732" w:rsidRDefault="00455A27" w:rsidP="00826B20">
      <w:pPr>
        <w:pStyle w:val="ListParagraph"/>
        <w:spacing w:after="0" w:line="360" w:lineRule="auto"/>
        <w:ind w:left="360"/>
        <w:jc w:val="both"/>
        <w:rPr>
          <w:rFonts w:cs="Arial"/>
          <w:color w:val="000000" w:themeColor="text1"/>
          <w:sz w:val="24"/>
          <w:szCs w:val="24"/>
        </w:rPr>
      </w:pPr>
    </w:p>
    <w:p w:rsidR="00B31181" w:rsidRPr="00365732" w:rsidRDefault="00B31181" w:rsidP="00826B20">
      <w:pPr>
        <w:pStyle w:val="ListParagraph"/>
        <w:numPr>
          <w:ilvl w:val="0"/>
          <w:numId w:val="2"/>
        </w:numPr>
        <w:spacing w:after="0" w:line="360" w:lineRule="auto"/>
        <w:jc w:val="both"/>
        <w:rPr>
          <w:rFonts w:cs="Arial"/>
          <w:color w:val="000000" w:themeColor="text1"/>
          <w:sz w:val="24"/>
          <w:szCs w:val="24"/>
        </w:rPr>
      </w:pPr>
      <w:r w:rsidRPr="00365732">
        <w:rPr>
          <w:rFonts w:cs="Arial"/>
          <w:b/>
          <w:color w:val="000000" w:themeColor="text1"/>
          <w:sz w:val="24"/>
          <w:szCs w:val="24"/>
        </w:rPr>
        <w:t>Stigmatising</w:t>
      </w:r>
      <w:r w:rsidRPr="00365732">
        <w:rPr>
          <w:rFonts w:cs="Arial"/>
          <w:color w:val="000000" w:themeColor="text1"/>
          <w:sz w:val="24"/>
          <w:szCs w:val="24"/>
        </w:rPr>
        <w:t xml:space="preserve"> of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w:t>
      </w:r>
      <w:r w:rsidR="00455A27" w:rsidRPr="00365732">
        <w:rPr>
          <w:rFonts w:cs="Arial"/>
          <w:color w:val="000000" w:themeColor="text1"/>
          <w:sz w:val="24"/>
          <w:szCs w:val="24"/>
        </w:rPr>
        <w:t>:</w:t>
      </w:r>
      <w:r w:rsidRPr="00365732">
        <w:rPr>
          <w:rFonts w:cs="Arial"/>
          <w:color w:val="000000" w:themeColor="text1"/>
          <w:sz w:val="24"/>
          <w:szCs w:val="24"/>
        </w:rPr>
        <w:t xml:space="preserve"> it requires a diagnostic psychiatric report</w:t>
      </w:r>
      <w:r w:rsidR="00455A27" w:rsidRPr="00365732">
        <w:rPr>
          <w:rFonts w:cs="Arial"/>
          <w:color w:val="000000" w:themeColor="text1"/>
          <w:sz w:val="24"/>
          <w:szCs w:val="24"/>
        </w:rPr>
        <w:t>, reinforcing</w:t>
      </w:r>
      <w:r w:rsidRPr="00365732">
        <w:rPr>
          <w:rFonts w:cs="Arial"/>
          <w:color w:val="000000" w:themeColor="text1"/>
          <w:sz w:val="24"/>
          <w:szCs w:val="24"/>
        </w:rPr>
        <w:t xml:space="preserve"> the outdated assumption that being trans is a mental illness. </w:t>
      </w:r>
    </w:p>
    <w:p w:rsidR="00455A27" w:rsidRPr="00365732" w:rsidRDefault="00455A27" w:rsidP="00826B20">
      <w:pPr>
        <w:pStyle w:val="ListParagraph"/>
        <w:spacing w:after="0" w:line="360" w:lineRule="auto"/>
        <w:jc w:val="both"/>
        <w:rPr>
          <w:rFonts w:cs="Arial"/>
          <w:color w:val="000000" w:themeColor="text1"/>
          <w:sz w:val="24"/>
          <w:szCs w:val="24"/>
        </w:rPr>
      </w:pPr>
    </w:p>
    <w:p w:rsidR="00B31181" w:rsidRPr="00365732" w:rsidRDefault="00B31181" w:rsidP="00826B20">
      <w:pPr>
        <w:pStyle w:val="ListParagraph"/>
        <w:numPr>
          <w:ilvl w:val="0"/>
          <w:numId w:val="2"/>
        </w:numPr>
        <w:spacing w:after="0" w:line="360" w:lineRule="auto"/>
        <w:jc w:val="both"/>
        <w:rPr>
          <w:rFonts w:cs="Arial"/>
          <w:color w:val="000000" w:themeColor="text1"/>
          <w:sz w:val="24"/>
          <w:szCs w:val="24"/>
        </w:rPr>
      </w:pPr>
      <w:r w:rsidRPr="00365732">
        <w:rPr>
          <w:rFonts w:cs="Arial"/>
          <w:b/>
          <w:color w:val="000000" w:themeColor="text1"/>
          <w:sz w:val="24"/>
          <w:szCs w:val="24"/>
        </w:rPr>
        <w:t>Intrusive</w:t>
      </w:r>
      <w:r w:rsidRPr="00365732">
        <w:rPr>
          <w:rFonts w:cs="Arial"/>
          <w:color w:val="000000" w:themeColor="text1"/>
          <w:sz w:val="24"/>
          <w:szCs w:val="24"/>
        </w:rPr>
        <w:t xml:space="preserve"> and </w:t>
      </w:r>
      <w:r w:rsidRPr="00365732">
        <w:rPr>
          <w:rFonts w:cs="Arial"/>
          <w:b/>
          <w:color w:val="000000" w:themeColor="text1"/>
          <w:sz w:val="24"/>
          <w:szCs w:val="24"/>
        </w:rPr>
        <w:t>humiliating</w:t>
      </w:r>
      <w:r w:rsidR="00455A27" w:rsidRPr="00365732">
        <w:rPr>
          <w:rFonts w:cs="Arial"/>
          <w:b/>
          <w:color w:val="000000" w:themeColor="text1"/>
          <w:sz w:val="24"/>
          <w:szCs w:val="24"/>
        </w:rPr>
        <w:t>:</w:t>
      </w:r>
      <w:r w:rsidRPr="00365732">
        <w:rPr>
          <w:rFonts w:cs="Arial"/>
          <w:color w:val="000000" w:themeColor="text1"/>
          <w:sz w:val="24"/>
          <w:szCs w:val="24"/>
        </w:rPr>
        <w:t xml:space="preserve"> it requires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 to provide extensive medical evidence about their bodies despite the</w:t>
      </w:r>
      <w:r w:rsidR="00455A27" w:rsidRPr="00365732">
        <w:rPr>
          <w:rFonts w:cs="Arial"/>
          <w:color w:val="000000" w:themeColor="text1"/>
          <w:sz w:val="24"/>
          <w:szCs w:val="24"/>
        </w:rPr>
        <w:t xml:space="preserve"> 2004 Act making</w:t>
      </w:r>
      <w:r w:rsidRPr="00365732">
        <w:rPr>
          <w:rFonts w:cs="Arial"/>
          <w:color w:val="000000" w:themeColor="text1"/>
          <w:sz w:val="24"/>
          <w:szCs w:val="24"/>
        </w:rPr>
        <w:t xml:space="preserve"> no requirement to undergo hormonal or surgical treatments. </w:t>
      </w:r>
    </w:p>
    <w:p w:rsidR="00455A27" w:rsidRPr="00365732" w:rsidRDefault="00455A27" w:rsidP="00826B20">
      <w:pPr>
        <w:pStyle w:val="ListParagraph"/>
        <w:spacing w:after="0" w:line="360" w:lineRule="auto"/>
        <w:jc w:val="both"/>
        <w:rPr>
          <w:rFonts w:cs="Arial"/>
          <w:color w:val="000000" w:themeColor="text1"/>
          <w:sz w:val="24"/>
          <w:szCs w:val="24"/>
        </w:rPr>
      </w:pPr>
    </w:p>
    <w:p w:rsidR="00B31181" w:rsidRPr="00365732" w:rsidRDefault="00B31181" w:rsidP="00826B20">
      <w:pPr>
        <w:pStyle w:val="ListParagraph"/>
        <w:numPr>
          <w:ilvl w:val="0"/>
          <w:numId w:val="2"/>
        </w:numPr>
        <w:spacing w:after="0" w:line="360" w:lineRule="auto"/>
        <w:jc w:val="both"/>
        <w:rPr>
          <w:rFonts w:cs="Arial"/>
          <w:color w:val="000000" w:themeColor="text1"/>
          <w:sz w:val="24"/>
          <w:szCs w:val="24"/>
        </w:rPr>
      </w:pPr>
      <w:r w:rsidRPr="00365732">
        <w:rPr>
          <w:rFonts w:cs="Arial"/>
          <w:b/>
          <w:color w:val="000000" w:themeColor="text1"/>
          <w:sz w:val="24"/>
          <w:szCs w:val="24"/>
        </w:rPr>
        <w:lastRenderedPageBreak/>
        <w:t xml:space="preserve">Too complicated </w:t>
      </w:r>
      <w:r w:rsidRPr="00365732">
        <w:rPr>
          <w:rFonts w:cs="Arial"/>
          <w:color w:val="000000" w:themeColor="text1"/>
          <w:sz w:val="24"/>
          <w:szCs w:val="24"/>
        </w:rPr>
        <w:t xml:space="preserve">for many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 to navigate, especially if they have poor literacy, are disabled or have lost old paperwork while homeless or fleeing domestic violence. </w:t>
      </w:r>
    </w:p>
    <w:p w:rsidR="00455A27" w:rsidRPr="00365732" w:rsidRDefault="00455A27" w:rsidP="00826B20">
      <w:pPr>
        <w:pStyle w:val="ListParagraph"/>
        <w:spacing w:after="0" w:line="360" w:lineRule="auto"/>
        <w:jc w:val="both"/>
        <w:rPr>
          <w:rFonts w:cs="Arial"/>
          <w:color w:val="000000" w:themeColor="text1"/>
          <w:sz w:val="24"/>
          <w:szCs w:val="24"/>
        </w:rPr>
      </w:pPr>
    </w:p>
    <w:p w:rsidR="00B31181" w:rsidRPr="00365732" w:rsidRDefault="00B31181" w:rsidP="00826B20">
      <w:pPr>
        <w:pStyle w:val="ListParagraph"/>
        <w:numPr>
          <w:ilvl w:val="0"/>
          <w:numId w:val="2"/>
        </w:numPr>
        <w:spacing w:after="0" w:line="360" w:lineRule="auto"/>
        <w:jc w:val="both"/>
        <w:rPr>
          <w:rFonts w:cs="Arial"/>
          <w:color w:val="000000" w:themeColor="text1"/>
          <w:sz w:val="24"/>
          <w:szCs w:val="24"/>
        </w:rPr>
      </w:pPr>
      <w:r w:rsidRPr="00365732">
        <w:rPr>
          <w:rFonts w:cs="Arial"/>
          <w:b/>
          <w:color w:val="000000" w:themeColor="text1"/>
          <w:sz w:val="24"/>
          <w:szCs w:val="24"/>
        </w:rPr>
        <w:t>Needlessly slow</w:t>
      </w:r>
      <w:r w:rsidR="00455A27" w:rsidRPr="00365732">
        <w:rPr>
          <w:rFonts w:cs="Arial"/>
          <w:b/>
          <w:color w:val="000000" w:themeColor="text1"/>
          <w:sz w:val="24"/>
          <w:szCs w:val="24"/>
        </w:rPr>
        <w:t>:</w:t>
      </w:r>
      <w:r w:rsidRPr="00365732">
        <w:rPr>
          <w:rFonts w:cs="Arial"/>
          <w:color w:val="000000" w:themeColor="text1"/>
          <w:sz w:val="24"/>
          <w:szCs w:val="24"/>
        </w:rPr>
        <w:t xml:space="preserve"> people </w:t>
      </w:r>
      <w:r w:rsidR="00455A27" w:rsidRPr="00365732">
        <w:rPr>
          <w:rFonts w:cs="Arial"/>
          <w:color w:val="000000" w:themeColor="text1"/>
          <w:sz w:val="24"/>
          <w:szCs w:val="24"/>
        </w:rPr>
        <w:t>cannot</w:t>
      </w:r>
      <w:r w:rsidRPr="00365732">
        <w:rPr>
          <w:rFonts w:cs="Arial"/>
          <w:color w:val="000000" w:themeColor="text1"/>
          <w:sz w:val="24"/>
          <w:szCs w:val="24"/>
        </w:rPr>
        <w:t xml:space="preserve"> apply until two years after they transitioned. </w:t>
      </w:r>
    </w:p>
    <w:p w:rsidR="00455A27" w:rsidRPr="00365732" w:rsidRDefault="00455A27" w:rsidP="00826B20">
      <w:pPr>
        <w:pStyle w:val="ListParagraph"/>
        <w:spacing w:after="0" w:line="360" w:lineRule="auto"/>
        <w:jc w:val="both"/>
        <w:rPr>
          <w:rFonts w:cs="Arial"/>
          <w:color w:val="000000" w:themeColor="text1"/>
          <w:sz w:val="24"/>
          <w:szCs w:val="24"/>
        </w:rPr>
      </w:pPr>
    </w:p>
    <w:p w:rsidR="00B31181" w:rsidRPr="00365732" w:rsidRDefault="00B31181" w:rsidP="00826B20">
      <w:pPr>
        <w:pStyle w:val="ListParagraph"/>
        <w:numPr>
          <w:ilvl w:val="0"/>
          <w:numId w:val="2"/>
        </w:numPr>
        <w:spacing w:after="0" w:line="360" w:lineRule="auto"/>
        <w:jc w:val="both"/>
        <w:rPr>
          <w:rFonts w:cs="Arial"/>
          <w:color w:val="000000" w:themeColor="text1"/>
          <w:sz w:val="24"/>
          <w:szCs w:val="24"/>
        </w:rPr>
      </w:pPr>
      <w:r w:rsidRPr="00365732">
        <w:rPr>
          <w:rFonts w:cs="Arial"/>
          <w:b/>
          <w:color w:val="000000" w:themeColor="text1"/>
          <w:sz w:val="24"/>
          <w:szCs w:val="24"/>
        </w:rPr>
        <w:t>Exclu</w:t>
      </w:r>
      <w:r w:rsidR="00ED1E43" w:rsidRPr="00365732">
        <w:rPr>
          <w:rFonts w:cs="Arial"/>
          <w:b/>
          <w:color w:val="000000" w:themeColor="text1"/>
          <w:sz w:val="24"/>
          <w:szCs w:val="24"/>
        </w:rPr>
        <w:t>des</w:t>
      </w:r>
      <w:r w:rsidRPr="00365732">
        <w:rPr>
          <w:rFonts w:cs="Arial"/>
          <w:b/>
          <w:color w:val="000000" w:themeColor="text1"/>
          <w:sz w:val="24"/>
          <w:szCs w:val="24"/>
        </w:rPr>
        <w:t xml:space="preserve"> many </w:t>
      </w:r>
      <w:proofErr w:type="gramStart"/>
      <w:r w:rsidRPr="00365732">
        <w:rPr>
          <w:rFonts w:cs="Arial"/>
          <w:b/>
          <w:color w:val="000000" w:themeColor="text1"/>
          <w:sz w:val="24"/>
          <w:szCs w:val="24"/>
        </w:rPr>
        <w:t>trans</w:t>
      </w:r>
      <w:proofErr w:type="gramEnd"/>
      <w:r w:rsidRPr="00365732">
        <w:rPr>
          <w:rFonts w:cs="Arial"/>
          <w:b/>
          <w:color w:val="000000" w:themeColor="text1"/>
          <w:sz w:val="24"/>
          <w:szCs w:val="24"/>
        </w:rPr>
        <w:t xml:space="preserve"> people</w:t>
      </w:r>
      <w:r w:rsidRPr="00365732">
        <w:rPr>
          <w:rFonts w:cs="Arial"/>
          <w:color w:val="000000" w:themeColor="text1"/>
          <w:sz w:val="24"/>
          <w:szCs w:val="24"/>
        </w:rPr>
        <w:t xml:space="preserve"> who have transitioned, including under 18s and non-binary people. </w:t>
      </w:r>
      <w:r w:rsidR="00455A27" w:rsidRPr="00365732">
        <w:rPr>
          <w:rFonts w:cs="Arial"/>
          <w:color w:val="000000" w:themeColor="text1"/>
          <w:sz w:val="24"/>
          <w:szCs w:val="24"/>
        </w:rPr>
        <w:t>There is more about this below</w:t>
      </w:r>
      <w:r w:rsidRPr="00365732">
        <w:rPr>
          <w:rFonts w:cs="Arial"/>
          <w:color w:val="000000" w:themeColor="text1"/>
          <w:sz w:val="24"/>
          <w:szCs w:val="24"/>
        </w:rPr>
        <w:t>.</w:t>
      </w:r>
    </w:p>
    <w:p w:rsidR="00B31181" w:rsidRPr="00365732" w:rsidRDefault="00B31181" w:rsidP="00826B20">
      <w:pPr>
        <w:spacing w:after="0" w:line="360" w:lineRule="auto"/>
        <w:jc w:val="both"/>
        <w:rPr>
          <w:rFonts w:cs="Arial"/>
          <w:color w:val="000000" w:themeColor="text1"/>
          <w:sz w:val="24"/>
          <w:szCs w:val="24"/>
        </w:rPr>
      </w:pPr>
    </w:p>
    <w:p w:rsidR="00B31181" w:rsidRPr="00365732" w:rsidRDefault="00455A27" w:rsidP="00826B20">
      <w:pPr>
        <w:spacing w:after="0" w:line="360" w:lineRule="auto"/>
        <w:jc w:val="both"/>
        <w:rPr>
          <w:rFonts w:cs="Arial"/>
          <w:color w:val="000000" w:themeColor="text1"/>
          <w:sz w:val="24"/>
          <w:szCs w:val="24"/>
        </w:rPr>
      </w:pPr>
      <w:r w:rsidRPr="00365732">
        <w:rPr>
          <w:rFonts w:cs="Arial"/>
          <w:color w:val="000000" w:themeColor="text1"/>
          <w:sz w:val="24"/>
          <w:szCs w:val="24"/>
        </w:rPr>
        <w:t>For these reasons, most</w:t>
      </w:r>
      <w:r w:rsidR="00B31181" w:rsidRPr="00365732">
        <w:rPr>
          <w:rFonts w:cs="Arial"/>
          <w:color w:val="000000" w:themeColor="text1"/>
          <w:sz w:val="24"/>
          <w:szCs w:val="24"/>
        </w:rPr>
        <w:t xml:space="preserve"> </w:t>
      </w:r>
      <w:proofErr w:type="gramStart"/>
      <w:r w:rsidR="00B31181" w:rsidRPr="00365732">
        <w:rPr>
          <w:rFonts w:cs="Arial"/>
          <w:color w:val="000000" w:themeColor="text1"/>
          <w:sz w:val="24"/>
          <w:szCs w:val="24"/>
        </w:rPr>
        <w:t>trans</w:t>
      </w:r>
      <w:proofErr w:type="gramEnd"/>
      <w:r w:rsidR="00B31181" w:rsidRPr="00365732">
        <w:rPr>
          <w:rFonts w:cs="Arial"/>
          <w:color w:val="000000" w:themeColor="text1"/>
          <w:sz w:val="24"/>
          <w:szCs w:val="24"/>
        </w:rPr>
        <w:t xml:space="preserve"> people </w:t>
      </w:r>
      <w:r w:rsidRPr="00365732">
        <w:rPr>
          <w:rFonts w:cs="Arial"/>
          <w:color w:val="000000" w:themeColor="text1"/>
          <w:sz w:val="24"/>
          <w:szCs w:val="24"/>
        </w:rPr>
        <w:t>do not even apply for gender recognition.</w:t>
      </w:r>
      <w:r w:rsidR="00B31181" w:rsidRPr="00365732">
        <w:rPr>
          <w:rFonts w:cs="Arial"/>
          <w:color w:val="000000" w:themeColor="text1"/>
          <w:sz w:val="24"/>
          <w:szCs w:val="24"/>
        </w:rPr>
        <w:t xml:space="preserve"> This leaves them in a risky legal limbo, with the</w:t>
      </w:r>
      <w:r w:rsidR="00ED1E43" w:rsidRPr="00365732">
        <w:rPr>
          <w:rFonts w:cs="Arial"/>
          <w:color w:val="000000" w:themeColor="text1"/>
          <w:sz w:val="24"/>
          <w:szCs w:val="24"/>
        </w:rPr>
        <w:t xml:space="preserve"> gender recorded on their</w:t>
      </w:r>
      <w:r w:rsidR="00B31181" w:rsidRPr="00365732">
        <w:rPr>
          <w:rFonts w:cs="Arial"/>
          <w:color w:val="000000" w:themeColor="text1"/>
          <w:sz w:val="24"/>
          <w:szCs w:val="24"/>
        </w:rPr>
        <w:t xml:space="preserve"> birth certificate not matching their other identity documents and contradicting how they live. This can cause harmful errors and difficulties</w:t>
      </w:r>
      <w:r w:rsidRPr="00365732">
        <w:rPr>
          <w:rFonts w:cs="Arial"/>
          <w:color w:val="000000" w:themeColor="text1"/>
          <w:sz w:val="24"/>
          <w:szCs w:val="24"/>
        </w:rPr>
        <w:t xml:space="preserve"> including</w:t>
      </w:r>
      <w:r w:rsidR="00B31181" w:rsidRPr="00365732">
        <w:rPr>
          <w:rFonts w:cs="Arial"/>
          <w:color w:val="000000" w:themeColor="text1"/>
          <w:sz w:val="24"/>
          <w:szCs w:val="24"/>
        </w:rPr>
        <w:t>:</w:t>
      </w:r>
    </w:p>
    <w:p w:rsidR="00455A27" w:rsidRPr="00365732" w:rsidRDefault="00455A27" w:rsidP="00826B20">
      <w:pPr>
        <w:spacing w:after="0" w:line="360" w:lineRule="auto"/>
        <w:jc w:val="both"/>
        <w:rPr>
          <w:rFonts w:cs="Arial"/>
          <w:color w:val="000000" w:themeColor="text1"/>
          <w:sz w:val="24"/>
          <w:szCs w:val="24"/>
        </w:rPr>
      </w:pPr>
    </w:p>
    <w:p w:rsidR="00B31181" w:rsidRPr="00365732" w:rsidRDefault="00B31181" w:rsidP="00826B20">
      <w:pPr>
        <w:pStyle w:val="ListParagraph"/>
        <w:numPr>
          <w:ilvl w:val="0"/>
          <w:numId w:val="3"/>
        </w:numPr>
        <w:spacing w:after="0" w:line="360" w:lineRule="auto"/>
        <w:jc w:val="both"/>
        <w:rPr>
          <w:rFonts w:cs="Arial"/>
          <w:b/>
          <w:color w:val="000000" w:themeColor="text1"/>
          <w:sz w:val="24"/>
          <w:szCs w:val="24"/>
        </w:rPr>
      </w:pPr>
      <w:r w:rsidRPr="00365732">
        <w:rPr>
          <w:rFonts w:cs="Arial"/>
          <w:color w:val="000000" w:themeColor="text1"/>
          <w:sz w:val="24"/>
          <w:szCs w:val="24"/>
        </w:rPr>
        <w:t xml:space="preserve">Problems entering a </w:t>
      </w:r>
      <w:r w:rsidRPr="00365732">
        <w:rPr>
          <w:rFonts w:cs="Arial"/>
          <w:b/>
          <w:color w:val="000000" w:themeColor="text1"/>
          <w:sz w:val="24"/>
          <w:szCs w:val="24"/>
        </w:rPr>
        <w:t>marriage or civil partnership</w:t>
      </w:r>
      <w:r w:rsidRPr="00365732">
        <w:rPr>
          <w:rFonts w:cs="Arial"/>
          <w:color w:val="000000" w:themeColor="text1"/>
          <w:sz w:val="24"/>
          <w:szCs w:val="24"/>
        </w:rPr>
        <w:t xml:space="preserve"> correctly</w:t>
      </w:r>
    </w:p>
    <w:p w:rsidR="00B31181" w:rsidRPr="00365732" w:rsidRDefault="00B31181" w:rsidP="00826B20">
      <w:pPr>
        <w:pStyle w:val="ListParagraph"/>
        <w:numPr>
          <w:ilvl w:val="0"/>
          <w:numId w:val="3"/>
        </w:numPr>
        <w:spacing w:after="0" w:line="360" w:lineRule="auto"/>
        <w:jc w:val="both"/>
        <w:rPr>
          <w:rFonts w:cs="Arial"/>
          <w:b/>
          <w:color w:val="000000" w:themeColor="text1"/>
          <w:sz w:val="24"/>
          <w:szCs w:val="24"/>
        </w:rPr>
      </w:pPr>
      <w:r w:rsidRPr="00365732">
        <w:rPr>
          <w:rFonts w:cs="Arial"/>
          <w:color w:val="000000" w:themeColor="text1"/>
          <w:sz w:val="24"/>
          <w:szCs w:val="24"/>
        </w:rPr>
        <w:t xml:space="preserve">Mistakes calculating their </w:t>
      </w:r>
      <w:r w:rsidRPr="00365732">
        <w:rPr>
          <w:rFonts w:cs="Arial"/>
          <w:b/>
          <w:color w:val="000000" w:themeColor="text1"/>
          <w:sz w:val="24"/>
          <w:szCs w:val="24"/>
        </w:rPr>
        <w:t>pension entitlement</w:t>
      </w:r>
      <w:r w:rsidRPr="00365732">
        <w:rPr>
          <w:rFonts w:cs="Arial"/>
          <w:color w:val="000000" w:themeColor="text1"/>
          <w:sz w:val="24"/>
          <w:szCs w:val="24"/>
        </w:rPr>
        <w:t xml:space="preserve"> and start date</w:t>
      </w:r>
    </w:p>
    <w:p w:rsidR="00B31181" w:rsidRPr="00365732" w:rsidRDefault="00B31181" w:rsidP="00826B20">
      <w:pPr>
        <w:pStyle w:val="ListParagraph"/>
        <w:numPr>
          <w:ilvl w:val="0"/>
          <w:numId w:val="3"/>
        </w:numPr>
        <w:spacing w:after="0" w:line="360" w:lineRule="auto"/>
        <w:jc w:val="both"/>
        <w:rPr>
          <w:rFonts w:cs="Arial"/>
          <w:b/>
          <w:color w:val="000000" w:themeColor="text1"/>
          <w:sz w:val="24"/>
          <w:szCs w:val="24"/>
        </w:rPr>
      </w:pPr>
      <w:r w:rsidRPr="00365732">
        <w:rPr>
          <w:rFonts w:cs="Arial"/>
          <w:color w:val="000000" w:themeColor="text1"/>
          <w:sz w:val="24"/>
          <w:szCs w:val="24"/>
        </w:rPr>
        <w:t xml:space="preserve">Accidental invalidation of </w:t>
      </w:r>
      <w:r w:rsidRPr="00365732">
        <w:rPr>
          <w:rFonts w:cs="Arial"/>
          <w:b/>
          <w:color w:val="000000" w:themeColor="text1"/>
          <w:sz w:val="24"/>
          <w:szCs w:val="24"/>
        </w:rPr>
        <w:t>insurance policies</w:t>
      </w:r>
      <w:r w:rsidR="005C75CA" w:rsidRPr="00365732">
        <w:rPr>
          <w:rFonts w:cs="Arial"/>
          <w:b/>
          <w:color w:val="000000" w:themeColor="text1"/>
          <w:sz w:val="24"/>
          <w:szCs w:val="24"/>
        </w:rPr>
        <w:t xml:space="preserve">, </w:t>
      </w:r>
      <w:r w:rsidRPr="00365732">
        <w:rPr>
          <w:rFonts w:cs="Arial"/>
          <w:color w:val="000000" w:themeColor="text1"/>
          <w:sz w:val="24"/>
          <w:szCs w:val="24"/>
        </w:rPr>
        <w:t>especially car, travel or life insurance</w:t>
      </w:r>
    </w:p>
    <w:p w:rsidR="00B31181" w:rsidRPr="00365732" w:rsidRDefault="00B31181" w:rsidP="00826B20">
      <w:pPr>
        <w:pStyle w:val="ListParagraph"/>
        <w:numPr>
          <w:ilvl w:val="0"/>
          <w:numId w:val="3"/>
        </w:numPr>
        <w:spacing w:after="0" w:line="360" w:lineRule="auto"/>
        <w:jc w:val="both"/>
        <w:rPr>
          <w:rFonts w:cs="Arial"/>
          <w:b/>
          <w:color w:val="000000" w:themeColor="text1"/>
          <w:sz w:val="24"/>
          <w:szCs w:val="24"/>
        </w:rPr>
      </w:pPr>
      <w:r w:rsidRPr="00365732">
        <w:rPr>
          <w:rFonts w:cs="Arial"/>
          <w:color w:val="000000" w:themeColor="text1"/>
          <w:sz w:val="24"/>
          <w:szCs w:val="24"/>
        </w:rPr>
        <w:t xml:space="preserve">Less protection of their human right to </w:t>
      </w:r>
      <w:r w:rsidRPr="00365732">
        <w:rPr>
          <w:rFonts w:cs="Arial"/>
          <w:b/>
          <w:color w:val="000000" w:themeColor="text1"/>
          <w:sz w:val="24"/>
          <w:szCs w:val="24"/>
        </w:rPr>
        <w:t>privacy</w:t>
      </w:r>
      <w:r w:rsidRPr="00365732">
        <w:rPr>
          <w:rFonts w:cs="Arial"/>
          <w:color w:val="000000" w:themeColor="text1"/>
          <w:sz w:val="24"/>
          <w:szCs w:val="24"/>
        </w:rPr>
        <w:t xml:space="preserve"> about their gender reassignment history</w:t>
      </w:r>
    </w:p>
    <w:p w:rsidR="00B31181" w:rsidRPr="00365732" w:rsidRDefault="00B31181" w:rsidP="00826B20">
      <w:pPr>
        <w:pStyle w:val="ListParagraph"/>
        <w:numPr>
          <w:ilvl w:val="0"/>
          <w:numId w:val="3"/>
        </w:numPr>
        <w:spacing w:after="0" w:line="360" w:lineRule="auto"/>
        <w:jc w:val="both"/>
        <w:rPr>
          <w:rFonts w:cs="Arial"/>
          <w:b/>
          <w:color w:val="000000" w:themeColor="text1"/>
          <w:sz w:val="24"/>
          <w:szCs w:val="24"/>
        </w:rPr>
      </w:pPr>
      <w:r w:rsidRPr="00365732">
        <w:rPr>
          <w:rFonts w:cs="Arial"/>
          <w:color w:val="000000" w:themeColor="text1"/>
          <w:sz w:val="24"/>
          <w:szCs w:val="24"/>
        </w:rPr>
        <w:t xml:space="preserve">Increased risk of </w:t>
      </w:r>
      <w:r w:rsidRPr="00365732">
        <w:rPr>
          <w:rFonts w:cs="Arial"/>
          <w:b/>
          <w:color w:val="000000" w:themeColor="text1"/>
          <w:sz w:val="24"/>
          <w:szCs w:val="24"/>
        </w:rPr>
        <w:t>harassment and discrimination</w:t>
      </w:r>
      <w:r w:rsidRPr="00365732">
        <w:rPr>
          <w:rFonts w:cs="Arial"/>
          <w:color w:val="000000" w:themeColor="text1"/>
          <w:sz w:val="24"/>
          <w:szCs w:val="24"/>
        </w:rPr>
        <w:t xml:space="preserve"> from employers and service providers</w:t>
      </w:r>
      <w:r w:rsidR="00455A27" w:rsidRPr="00365732">
        <w:rPr>
          <w:rFonts w:cs="Arial"/>
          <w:color w:val="000000" w:themeColor="text1"/>
          <w:sz w:val="24"/>
          <w:szCs w:val="24"/>
        </w:rPr>
        <w:t>.</w:t>
      </w:r>
    </w:p>
    <w:p w:rsidR="00B31181" w:rsidRPr="00365732" w:rsidRDefault="00B31181" w:rsidP="00826B20">
      <w:pPr>
        <w:spacing w:after="0" w:line="360" w:lineRule="auto"/>
        <w:jc w:val="both"/>
        <w:rPr>
          <w:rFonts w:cs="Arial"/>
          <w:b/>
          <w:color w:val="000000" w:themeColor="text1"/>
          <w:sz w:val="24"/>
          <w:szCs w:val="24"/>
        </w:rPr>
      </w:pPr>
    </w:p>
    <w:p w:rsidR="009C5BBD" w:rsidRPr="00365732" w:rsidRDefault="009C5BBD" w:rsidP="00826B20">
      <w:pPr>
        <w:spacing w:after="0" w:line="360" w:lineRule="auto"/>
        <w:jc w:val="both"/>
        <w:rPr>
          <w:rFonts w:cs="Arial"/>
          <w:b/>
          <w:color w:val="000000" w:themeColor="text1"/>
          <w:sz w:val="24"/>
          <w:szCs w:val="24"/>
        </w:rPr>
      </w:pPr>
      <w:r w:rsidRPr="00365732">
        <w:rPr>
          <w:rFonts w:cs="Arial"/>
          <w:b/>
          <w:color w:val="000000" w:themeColor="text1"/>
          <w:sz w:val="24"/>
          <w:szCs w:val="24"/>
        </w:rPr>
        <w:t xml:space="preserve">What </w:t>
      </w:r>
      <w:r w:rsidR="005F0BCE">
        <w:rPr>
          <w:rFonts w:cs="Arial"/>
          <w:b/>
          <w:color w:val="000000" w:themeColor="text1"/>
          <w:sz w:val="24"/>
          <w:szCs w:val="24"/>
        </w:rPr>
        <w:t>change</w:t>
      </w:r>
      <w:r w:rsidRPr="00365732">
        <w:rPr>
          <w:rFonts w:cs="Arial"/>
          <w:b/>
          <w:color w:val="000000" w:themeColor="text1"/>
          <w:sz w:val="24"/>
          <w:szCs w:val="24"/>
        </w:rPr>
        <w:t xml:space="preserve"> is needed</w:t>
      </w:r>
      <w:r w:rsidR="005F0BCE">
        <w:rPr>
          <w:rFonts w:cs="Arial"/>
          <w:b/>
          <w:color w:val="000000" w:themeColor="text1"/>
          <w:sz w:val="24"/>
          <w:szCs w:val="24"/>
        </w:rPr>
        <w:t xml:space="preserve"> to the Gender Recognition Act</w:t>
      </w:r>
    </w:p>
    <w:p w:rsidR="009C5BBD" w:rsidRPr="00365732" w:rsidRDefault="009C5BBD" w:rsidP="00826B20">
      <w:pPr>
        <w:pStyle w:val="ListParagraph"/>
        <w:numPr>
          <w:ilvl w:val="0"/>
          <w:numId w:val="4"/>
        </w:numPr>
        <w:spacing w:after="0" w:line="360" w:lineRule="auto"/>
        <w:jc w:val="both"/>
        <w:rPr>
          <w:rFonts w:cs="Arial"/>
          <w:sz w:val="24"/>
          <w:szCs w:val="24"/>
        </w:rPr>
      </w:pPr>
      <w:r w:rsidRPr="00365732">
        <w:rPr>
          <w:rFonts w:cs="Arial"/>
          <w:sz w:val="24"/>
          <w:szCs w:val="24"/>
        </w:rPr>
        <w:t>Replace the psychiatric diagnosis requirement with a self-declaration procedure, as already used for identity documents such as passport and driving licence</w:t>
      </w:r>
    </w:p>
    <w:p w:rsidR="009C5BBD" w:rsidRPr="00365732" w:rsidRDefault="009C5BBD" w:rsidP="00826B20">
      <w:pPr>
        <w:pStyle w:val="ListParagraph"/>
        <w:numPr>
          <w:ilvl w:val="0"/>
          <w:numId w:val="4"/>
        </w:numPr>
        <w:spacing w:after="0" w:line="360" w:lineRule="auto"/>
        <w:jc w:val="both"/>
        <w:rPr>
          <w:rFonts w:cs="Arial"/>
          <w:sz w:val="24"/>
          <w:szCs w:val="24"/>
        </w:rPr>
      </w:pPr>
      <w:r w:rsidRPr="00365732">
        <w:rPr>
          <w:rFonts w:cs="Arial"/>
          <w:sz w:val="24"/>
          <w:szCs w:val="24"/>
        </w:rPr>
        <w:t>Reduce the age at which people can get legal recognition of the gender they live as</w:t>
      </w:r>
    </w:p>
    <w:p w:rsidR="009C5BBD" w:rsidRPr="00365732" w:rsidRDefault="009C5BBD" w:rsidP="00826B20">
      <w:pPr>
        <w:pStyle w:val="ListParagraph"/>
        <w:numPr>
          <w:ilvl w:val="0"/>
          <w:numId w:val="4"/>
        </w:numPr>
        <w:spacing w:after="0" w:line="360" w:lineRule="auto"/>
        <w:jc w:val="both"/>
        <w:rPr>
          <w:rFonts w:cs="Arial"/>
          <w:sz w:val="24"/>
          <w:szCs w:val="24"/>
        </w:rPr>
      </w:pPr>
      <w:r w:rsidRPr="00365732">
        <w:rPr>
          <w:rFonts w:cs="Arial"/>
          <w:sz w:val="24"/>
          <w:szCs w:val="24"/>
        </w:rPr>
        <w:t>Provide legal recognition for non-binary</w:t>
      </w:r>
      <w:r w:rsidRPr="00365732">
        <w:rPr>
          <w:rFonts w:cs="Arial"/>
          <w:b/>
          <w:sz w:val="24"/>
          <w:szCs w:val="24"/>
        </w:rPr>
        <w:t xml:space="preserve"> </w:t>
      </w:r>
      <w:r w:rsidRPr="00365732">
        <w:rPr>
          <w:rFonts w:cs="Arial"/>
          <w:sz w:val="24"/>
          <w:szCs w:val="24"/>
        </w:rPr>
        <w:t>people who do not identify as men or women</w:t>
      </w:r>
      <w:r w:rsidR="005F0BCE">
        <w:rPr>
          <w:rFonts w:cs="Arial"/>
          <w:sz w:val="24"/>
          <w:szCs w:val="24"/>
        </w:rPr>
        <w:t>.</w:t>
      </w:r>
    </w:p>
    <w:p w:rsidR="009C5BBD" w:rsidRDefault="009C5BBD" w:rsidP="00826B20">
      <w:pPr>
        <w:spacing w:after="0" w:line="360" w:lineRule="auto"/>
        <w:jc w:val="both"/>
        <w:rPr>
          <w:rFonts w:cs="Arial"/>
          <w:b/>
          <w:sz w:val="24"/>
          <w:szCs w:val="24"/>
        </w:rPr>
      </w:pPr>
    </w:p>
    <w:p w:rsidR="00826B20" w:rsidRPr="00365732" w:rsidRDefault="00826B20" w:rsidP="00826B20">
      <w:pPr>
        <w:spacing w:after="0" w:line="360" w:lineRule="auto"/>
        <w:jc w:val="both"/>
        <w:rPr>
          <w:rFonts w:cs="Arial"/>
          <w:b/>
          <w:sz w:val="24"/>
          <w:szCs w:val="24"/>
        </w:rPr>
      </w:pPr>
    </w:p>
    <w:p w:rsidR="009C5BBD" w:rsidRPr="00365732" w:rsidRDefault="009C5BBD" w:rsidP="00826B20">
      <w:pPr>
        <w:spacing w:after="0" w:line="360" w:lineRule="auto"/>
        <w:jc w:val="both"/>
        <w:rPr>
          <w:rFonts w:cs="Arial"/>
          <w:b/>
          <w:sz w:val="24"/>
          <w:szCs w:val="24"/>
        </w:rPr>
      </w:pPr>
      <w:r w:rsidRPr="00365732">
        <w:rPr>
          <w:rFonts w:cs="Arial"/>
          <w:b/>
          <w:sz w:val="24"/>
          <w:szCs w:val="24"/>
        </w:rPr>
        <w:lastRenderedPageBreak/>
        <w:t>Self-declaration process</w:t>
      </w:r>
    </w:p>
    <w:p w:rsidR="009C5BBD" w:rsidRPr="00365732" w:rsidRDefault="00811E5A" w:rsidP="00826B20">
      <w:pPr>
        <w:spacing w:after="0" w:line="360" w:lineRule="auto"/>
        <w:jc w:val="both"/>
        <w:rPr>
          <w:rFonts w:cs="Arial"/>
          <w:color w:val="000000" w:themeColor="text1"/>
          <w:sz w:val="24"/>
          <w:szCs w:val="24"/>
        </w:rPr>
      </w:pPr>
      <w:r w:rsidRPr="00365732">
        <w:rPr>
          <w:rFonts w:cs="Arial"/>
          <w:color w:val="000000" w:themeColor="text1"/>
          <w:sz w:val="24"/>
          <w:szCs w:val="24"/>
        </w:rPr>
        <w:t>A</w:t>
      </w:r>
      <w:r w:rsidR="009C5BBD" w:rsidRPr="00365732">
        <w:rPr>
          <w:rFonts w:cs="Arial"/>
          <w:color w:val="000000" w:themeColor="text1"/>
          <w:sz w:val="24"/>
          <w:szCs w:val="24"/>
        </w:rPr>
        <w:t xml:space="preserve"> ‘self-declaration’ procedure to update a </w:t>
      </w:r>
      <w:proofErr w:type="gramStart"/>
      <w:r w:rsidR="009C5BBD" w:rsidRPr="00365732">
        <w:rPr>
          <w:rFonts w:cs="Arial"/>
          <w:color w:val="000000" w:themeColor="text1"/>
          <w:sz w:val="24"/>
          <w:szCs w:val="24"/>
        </w:rPr>
        <w:t>trans</w:t>
      </w:r>
      <w:proofErr w:type="gramEnd"/>
      <w:r w:rsidR="009C5BBD" w:rsidRPr="00365732">
        <w:rPr>
          <w:rFonts w:cs="Arial"/>
          <w:color w:val="000000" w:themeColor="text1"/>
          <w:sz w:val="24"/>
          <w:szCs w:val="24"/>
        </w:rPr>
        <w:t xml:space="preserve"> person’s legal gender:</w:t>
      </w:r>
    </w:p>
    <w:p w:rsidR="009C5BBD" w:rsidRPr="00365732" w:rsidRDefault="009C5BBD" w:rsidP="00826B20">
      <w:pPr>
        <w:pStyle w:val="ListParagraph"/>
        <w:numPr>
          <w:ilvl w:val="0"/>
          <w:numId w:val="5"/>
        </w:numPr>
        <w:spacing w:after="0" w:line="360" w:lineRule="auto"/>
        <w:jc w:val="both"/>
        <w:rPr>
          <w:rFonts w:cs="Arial"/>
          <w:color w:val="000000" w:themeColor="text1"/>
          <w:sz w:val="24"/>
          <w:szCs w:val="24"/>
        </w:rPr>
      </w:pPr>
      <w:r w:rsidRPr="00365732">
        <w:rPr>
          <w:rFonts w:cs="Arial"/>
          <w:color w:val="000000" w:themeColor="text1"/>
          <w:sz w:val="24"/>
          <w:szCs w:val="24"/>
        </w:rPr>
        <w:t>Would be administrative in nature</w:t>
      </w:r>
      <w:r w:rsidR="005C75CA" w:rsidRPr="00365732">
        <w:rPr>
          <w:rFonts w:cs="Arial"/>
          <w:color w:val="000000" w:themeColor="text1"/>
          <w:sz w:val="24"/>
          <w:szCs w:val="24"/>
        </w:rPr>
        <w:t xml:space="preserve">, </w:t>
      </w:r>
      <w:r w:rsidRPr="00365732">
        <w:rPr>
          <w:rFonts w:cs="Arial"/>
          <w:color w:val="000000" w:themeColor="text1"/>
          <w:sz w:val="24"/>
          <w:szCs w:val="24"/>
        </w:rPr>
        <w:t>not involv</w:t>
      </w:r>
      <w:r w:rsidR="005C75CA" w:rsidRPr="00365732">
        <w:rPr>
          <w:rFonts w:cs="Arial"/>
          <w:color w:val="000000" w:themeColor="text1"/>
          <w:sz w:val="24"/>
          <w:szCs w:val="24"/>
        </w:rPr>
        <w:t>ing</w:t>
      </w:r>
      <w:r w:rsidRPr="00365732">
        <w:rPr>
          <w:rFonts w:cs="Arial"/>
          <w:color w:val="000000" w:themeColor="text1"/>
          <w:sz w:val="24"/>
          <w:szCs w:val="24"/>
        </w:rPr>
        <w:t xml:space="preserve"> a court or tribunal decision</w:t>
      </w:r>
    </w:p>
    <w:p w:rsidR="009C5BBD" w:rsidRPr="00365732" w:rsidRDefault="009C5BBD" w:rsidP="00826B20">
      <w:pPr>
        <w:pStyle w:val="ListParagraph"/>
        <w:numPr>
          <w:ilvl w:val="0"/>
          <w:numId w:val="5"/>
        </w:numPr>
        <w:spacing w:after="0" w:line="360" w:lineRule="auto"/>
        <w:jc w:val="both"/>
        <w:rPr>
          <w:rFonts w:cs="Arial"/>
          <w:color w:val="000000" w:themeColor="text1"/>
          <w:sz w:val="24"/>
          <w:szCs w:val="24"/>
        </w:rPr>
      </w:pPr>
      <w:r w:rsidRPr="00365732">
        <w:rPr>
          <w:rFonts w:cs="Arial"/>
          <w:color w:val="000000" w:themeColor="text1"/>
          <w:sz w:val="24"/>
          <w:szCs w:val="24"/>
        </w:rPr>
        <w:t xml:space="preserve">Would require a trans person to </w:t>
      </w:r>
      <w:r w:rsidR="00811E5A" w:rsidRPr="00365732">
        <w:rPr>
          <w:rFonts w:cs="Arial"/>
          <w:color w:val="000000" w:themeColor="text1"/>
          <w:sz w:val="24"/>
          <w:szCs w:val="24"/>
        </w:rPr>
        <w:t>make a statutory declaration that</w:t>
      </w:r>
      <w:r w:rsidRPr="00365732">
        <w:rPr>
          <w:rFonts w:cs="Arial"/>
          <w:color w:val="000000" w:themeColor="text1"/>
          <w:sz w:val="24"/>
          <w:szCs w:val="24"/>
        </w:rPr>
        <w:t xml:space="preserve"> they are living permanently in their gender identity</w:t>
      </w:r>
    </w:p>
    <w:p w:rsidR="009C5BBD" w:rsidRPr="00365732" w:rsidRDefault="009C5BBD" w:rsidP="00826B20">
      <w:pPr>
        <w:pStyle w:val="ListParagraph"/>
        <w:numPr>
          <w:ilvl w:val="0"/>
          <w:numId w:val="5"/>
        </w:numPr>
        <w:spacing w:after="0" w:line="360" w:lineRule="auto"/>
        <w:jc w:val="both"/>
        <w:rPr>
          <w:rFonts w:cs="Arial"/>
          <w:color w:val="000000" w:themeColor="text1"/>
          <w:sz w:val="24"/>
          <w:szCs w:val="24"/>
        </w:rPr>
      </w:pPr>
      <w:r w:rsidRPr="00365732">
        <w:rPr>
          <w:rFonts w:cs="Arial"/>
          <w:color w:val="000000" w:themeColor="text1"/>
          <w:sz w:val="24"/>
          <w:szCs w:val="24"/>
        </w:rPr>
        <w:t>Would not</w:t>
      </w:r>
      <w:r w:rsidRPr="00365732">
        <w:rPr>
          <w:rFonts w:cs="Arial"/>
          <w:b/>
          <w:color w:val="000000" w:themeColor="text1"/>
          <w:sz w:val="24"/>
          <w:szCs w:val="24"/>
        </w:rPr>
        <w:t xml:space="preserve"> </w:t>
      </w:r>
      <w:r w:rsidRPr="00365732">
        <w:rPr>
          <w:rFonts w:cs="Arial"/>
          <w:color w:val="000000" w:themeColor="text1"/>
          <w:sz w:val="24"/>
          <w:szCs w:val="24"/>
        </w:rPr>
        <w:t>require a psychiatric report or any other medical evidence</w:t>
      </w:r>
    </w:p>
    <w:p w:rsidR="009C5BBD" w:rsidRPr="00365732" w:rsidRDefault="009C5BBD" w:rsidP="00826B20">
      <w:pPr>
        <w:pStyle w:val="ListParagraph"/>
        <w:numPr>
          <w:ilvl w:val="0"/>
          <w:numId w:val="5"/>
        </w:numPr>
        <w:spacing w:after="0" w:line="360" w:lineRule="auto"/>
        <w:jc w:val="both"/>
        <w:rPr>
          <w:rFonts w:cs="Arial"/>
          <w:color w:val="000000" w:themeColor="text1"/>
          <w:sz w:val="24"/>
          <w:szCs w:val="24"/>
        </w:rPr>
      </w:pPr>
      <w:r w:rsidRPr="00365732">
        <w:rPr>
          <w:rFonts w:cs="Arial"/>
          <w:color w:val="000000" w:themeColor="text1"/>
          <w:sz w:val="24"/>
          <w:szCs w:val="24"/>
        </w:rPr>
        <w:t xml:space="preserve">Would not require a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person to prove they have already lived a long time in their gender identity</w:t>
      </w:r>
      <w:r w:rsidR="005F0BCE">
        <w:rPr>
          <w:rFonts w:cs="Arial"/>
          <w:color w:val="000000" w:themeColor="text1"/>
          <w:sz w:val="24"/>
          <w:szCs w:val="24"/>
        </w:rPr>
        <w:t>.</w:t>
      </w:r>
    </w:p>
    <w:p w:rsidR="009C5BBD" w:rsidRPr="00365732" w:rsidRDefault="009C5BBD" w:rsidP="00826B20">
      <w:pPr>
        <w:pStyle w:val="ListParagraph"/>
        <w:numPr>
          <w:ilvl w:val="0"/>
          <w:numId w:val="5"/>
        </w:numPr>
        <w:spacing w:after="0" w:line="360" w:lineRule="auto"/>
        <w:jc w:val="both"/>
        <w:rPr>
          <w:rFonts w:cs="Arial"/>
          <w:b/>
          <w:color w:val="000000" w:themeColor="text1"/>
          <w:sz w:val="24"/>
          <w:szCs w:val="24"/>
        </w:rPr>
      </w:pPr>
      <w:r w:rsidRPr="00365732">
        <w:rPr>
          <w:rFonts w:cs="Arial"/>
          <w:color w:val="000000" w:themeColor="text1"/>
          <w:sz w:val="24"/>
          <w:szCs w:val="24"/>
        </w:rPr>
        <w:t>Deliberately making a false statutory declaration is a serious crime punishable by imprisonment.</w:t>
      </w:r>
    </w:p>
    <w:p w:rsidR="009C5BBD" w:rsidRPr="00365732" w:rsidRDefault="009C5BBD" w:rsidP="00826B20">
      <w:pPr>
        <w:spacing w:after="0" w:line="360" w:lineRule="auto"/>
        <w:jc w:val="both"/>
        <w:rPr>
          <w:rFonts w:cs="Arial"/>
          <w:color w:val="000000" w:themeColor="text1"/>
          <w:sz w:val="24"/>
          <w:szCs w:val="24"/>
        </w:rPr>
      </w:pPr>
    </w:p>
    <w:p w:rsidR="00811E5A" w:rsidRPr="00365732" w:rsidRDefault="00821844" w:rsidP="00826B20">
      <w:pPr>
        <w:spacing w:after="0" w:line="360" w:lineRule="auto"/>
        <w:jc w:val="both"/>
        <w:rPr>
          <w:rFonts w:cs="Arial"/>
          <w:color w:val="000000" w:themeColor="text1"/>
          <w:sz w:val="24"/>
          <w:szCs w:val="24"/>
        </w:rPr>
      </w:pPr>
      <w:r w:rsidRPr="00365732">
        <w:rPr>
          <w:rFonts w:cs="Arial"/>
          <w:color w:val="000000" w:themeColor="text1"/>
          <w:sz w:val="24"/>
          <w:szCs w:val="24"/>
        </w:rPr>
        <w:t>Y</w:t>
      </w:r>
      <w:r w:rsidR="00811E5A" w:rsidRPr="00365732">
        <w:rPr>
          <w:rFonts w:cs="Arial"/>
          <w:color w:val="000000" w:themeColor="text1"/>
          <w:sz w:val="24"/>
          <w:szCs w:val="24"/>
        </w:rPr>
        <w:t xml:space="preserve">oung </w:t>
      </w:r>
      <w:proofErr w:type="gramStart"/>
      <w:r w:rsidR="00811E5A" w:rsidRPr="00365732">
        <w:rPr>
          <w:rFonts w:cs="Arial"/>
          <w:color w:val="000000" w:themeColor="text1"/>
          <w:sz w:val="24"/>
          <w:szCs w:val="24"/>
        </w:rPr>
        <w:t>trans</w:t>
      </w:r>
      <w:proofErr w:type="gramEnd"/>
      <w:r w:rsidR="00811E5A" w:rsidRPr="00365732">
        <w:rPr>
          <w:rFonts w:cs="Arial"/>
          <w:color w:val="000000" w:themeColor="text1"/>
          <w:sz w:val="24"/>
          <w:szCs w:val="24"/>
        </w:rPr>
        <w:t xml:space="preserve"> people under 16 can </w:t>
      </w:r>
      <w:r w:rsidR="005F0BCE">
        <w:rPr>
          <w:rFonts w:cs="Arial"/>
          <w:color w:val="000000" w:themeColor="text1"/>
          <w:sz w:val="24"/>
          <w:szCs w:val="24"/>
        </w:rPr>
        <w:t xml:space="preserve">already </w:t>
      </w:r>
      <w:r w:rsidR="00811E5A" w:rsidRPr="00365732">
        <w:rPr>
          <w:rFonts w:cs="Arial"/>
          <w:color w:val="000000" w:themeColor="text1"/>
          <w:sz w:val="24"/>
          <w:szCs w:val="24"/>
        </w:rPr>
        <w:t>change their name, title and gender marker on all UK identity documents except their birth certificate</w:t>
      </w:r>
      <w:r w:rsidRPr="00365732">
        <w:rPr>
          <w:rFonts w:cs="Arial"/>
          <w:color w:val="000000" w:themeColor="text1"/>
          <w:sz w:val="24"/>
          <w:szCs w:val="24"/>
        </w:rPr>
        <w:t>, with parental consent</w:t>
      </w:r>
      <w:r w:rsidR="00811E5A" w:rsidRPr="00365732">
        <w:rPr>
          <w:rFonts w:cs="Arial"/>
          <w:color w:val="000000" w:themeColor="text1"/>
          <w:sz w:val="24"/>
          <w:szCs w:val="24"/>
        </w:rPr>
        <w:t>.</w:t>
      </w:r>
    </w:p>
    <w:p w:rsidR="00811E5A" w:rsidRPr="00365732" w:rsidRDefault="00811E5A" w:rsidP="00826B20">
      <w:pPr>
        <w:spacing w:after="0" w:line="360" w:lineRule="auto"/>
        <w:jc w:val="both"/>
        <w:rPr>
          <w:rFonts w:cs="Arial"/>
          <w:color w:val="000000" w:themeColor="text1"/>
          <w:sz w:val="24"/>
          <w:szCs w:val="24"/>
        </w:rPr>
      </w:pPr>
    </w:p>
    <w:p w:rsidR="00811E5A" w:rsidRPr="00365732" w:rsidRDefault="00821844" w:rsidP="00826B20">
      <w:pPr>
        <w:spacing w:after="0" w:line="360" w:lineRule="auto"/>
        <w:jc w:val="both"/>
        <w:rPr>
          <w:rFonts w:cs="Arial"/>
          <w:color w:val="000000" w:themeColor="text1"/>
          <w:sz w:val="24"/>
          <w:szCs w:val="24"/>
        </w:rPr>
      </w:pPr>
      <w:r w:rsidRPr="00365732">
        <w:rPr>
          <w:rFonts w:cs="Arial"/>
          <w:color w:val="000000" w:themeColor="text1"/>
          <w:sz w:val="24"/>
          <w:szCs w:val="24"/>
        </w:rPr>
        <w:t>S</w:t>
      </w:r>
      <w:r w:rsidR="00811E5A" w:rsidRPr="00365732">
        <w:rPr>
          <w:rFonts w:cs="Arial"/>
          <w:color w:val="000000" w:themeColor="text1"/>
          <w:sz w:val="24"/>
          <w:szCs w:val="24"/>
        </w:rPr>
        <w:t xml:space="preserve">elf-declaration procedures for </w:t>
      </w:r>
      <w:r w:rsidRPr="00365732">
        <w:rPr>
          <w:rFonts w:cs="Arial"/>
          <w:color w:val="000000" w:themeColor="text1"/>
          <w:sz w:val="24"/>
          <w:szCs w:val="24"/>
        </w:rPr>
        <w:t>changing gender on these UK</w:t>
      </w:r>
      <w:r w:rsidR="00811E5A" w:rsidRPr="00365732">
        <w:rPr>
          <w:rFonts w:cs="Arial"/>
          <w:color w:val="000000" w:themeColor="text1"/>
          <w:sz w:val="24"/>
          <w:szCs w:val="24"/>
        </w:rPr>
        <w:t xml:space="preserve"> ID </w:t>
      </w:r>
      <w:r w:rsidRPr="00365732">
        <w:rPr>
          <w:rFonts w:cs="Arial"/>
          <w:color w:val="000000" w:themeColor="text1"/>
          <w:sz w:val="24"/>
          <w:szCs w:val="24"/>
        </w:rPr>
        <w:t xml:space="preserve">documents </w:t>
      </w:r>
      <w:r w:rsidR="00811E5A" w:rsidRPr="00365732">
        <w:rPr>
          <w:rFonts w:cs="Arial"/>
          <w:color w:val="000000" w:themeColor="text1"/>
          <w:sz w:val="24"/>
          <w:szCs w:val="24"/>
        </w:rPr>
        <w:t>have been working smoothly for over 40 years</w:t>
      </w:r>
      <w:r w:rsidRPr="00365732">
        <w:rPr>
          <w:rFonts w:cs="Arial"/>
          <w:color w:val="000000" w:themeColor="text1"/>
          <w:sz w:val="24"/>
          <w:szCs w:val="24"/>
        </w:rPr>
        <w:t>, with</w:t>
      </w:r>
      <w:r w:rsidR="00811E5A" w:rsidRPr="00365732">
        <w:rPr>
          <w:rFonts w:cs="Arial"/>
          <w:color w:val="000000" w:themeColor="text1"/>
          <w:sz w:val="24"/>
          <w:szCs w:val="24"/>
        </w:rPr>
        <w:t xml:space="preserve"> no evidence of misuse</w:t>
      </w:r>
      <w:r w:rsidRPr="00365732">
        <w:rPr>
          <w:rFonts w:cs="Arial"/>
          <w:b/>
          <w:color w:val="000000" w:themeColor="text1"/>
          <w:sz w:val="24"/>
          <w:szCs w:val="24"/>
        </w:rPr>
        <w:t xml:space="preserve">.  </w:t>
      </w:r>
      <w:r w:rsidRPr="00365732">
        <w:rPr>
          <w:rFonts w:cs="Arial"/>
          <w:color w:val="000000" w:themeColor="text1"/>
          <w:sz w:val="24"/>
          <w:szCs w:val="24"/>
        </w:rPr>
        <w:t>It is now time to bring the pro</w:t>
      </w:r>
      <w:r w:rsidR="00811E5A" w:rsidRPr="00365732">
        <w:rPr>
          <w:rFonts w:cs="Arial"/>
          <w:color w:val="000000" w:themeColor="text1"/>
          <w:sz w:val="24"/>
          <w:szCs w:val="24"/>
        </w:rPr>
        <w:t>cess for birth certificates into line with all other ID</w:t>
      </w:r>
      <w:r w:rsidRPr="00365732">
        <w:rPr>
          <w:rFonts w:cs="Arial"/>
          <w:color w:val="000000" w:themeColor="text1"/>
          <w:sz w:val="24"/>
          <w:szCs w:val="24"/>
        </w:rPr>
        <w:t xml:space="preserve"> by reforming the Gender Recognition Act.</w:t>
      </w:r>
    </w:p>
    <w:p w:rsidR="00811E5A" w:rsidRPr="00365732" w:rsidRDefault="00811E5A" w:rsidP="00826B20">
      <w:pPr>
        <w:spacing w:after="0" w:line="360" w:lineRule="auto"/>
        <w:jc w:val="both"/>
        <w:rPr>
          <w:rFonts w:cs="Arial"/>
          <w:color w:val="000000" w:themeColor="text1"/>
          <w:sz w:val="24"/>
          <w:szCs w:val="24"/>
        </w:rPr>
      </w:pPr>
    </w:p>
    <w:p w:rsidR="00821844" w:rsidRPr="00365732" w:rsidRDefault="00ED1E43" w:rsidP="00826B20">
      <w:pPr>
        <w:spacing w:after="0" w:line="360" w:lineRule="auto"/>
        <w:jc w:val="both"/>
        <w:rPr>
          <w:rFonts w:cs="Arial"/>
          <w:b/>
          <w:sz w:val="24"/>
          <w:szCs w:val="24"/>
        </w:rPr>
      </w:pPr>
      <w:r w:rsidRPr="00365732">
        <w:rPr>
          <w:rFonts w:cs="Arial"/>
          <w:b/>
          <w:sz w:val="24"/>
          <w:szCs w:val="24"/>
        </w:rPr>
        <w:t>Legal recognition for non-binary people</w:t>
      </w:r>
    </w:p>
    <w:p w:rsidR="000E537E" w:rsidRPr="00365732" w:rsidRDefault="005C75CA" w:rsidP="00826B20">
      <w:pPr>
        <w:pStyle w:val="NoSpacing"/>
        <w:spacing w:line="360" w:lineRule="auto"/>
        <w:jc w:val="both"/>
        <w:rPr>
          <w:rFonts w:ascii="Arial" w:hAnsi="Arial" w:cs="Arial"/>
          <w:sz w:val="24"/>
          <w:szCs w:val="24"/>
        </w:rPr>
      </w:pPr>
      <w:r w:rsidRPr="00365732">
        <w:rPr>
          <w:rFonts w:ascii="Arial" w:hAnsi="Arial" w:cs="Arial"/>
          <w:sz w:val="24"/>
          <w:szCs w:val="24"/>
        </w:rPr>
        <w:t>Non-binary people are those whose gender identity is neither female nor male.</w:t>
      </w:r>
      <w:r w:rsidR="000E537E" w:rsidRPr="00365732">
        <w:rPr>
          <w:rFonts w:ascii="Arial" w:hAnsi="Arial" w:cs="Arial"/>
          <w:sz w:val="24"/>
          <w:szCs w:val="24"/>
        </w:rPr>
        <w:t xml:space="preserve"> UNISON is acutely aware of the need to acknowledge non-binary gender identities.  This is being raised by increasing numbers of our members.  Non-binary </w:t>
      </w:r>
      <w:r w:rsidR="007841CB" w:rsidRPr="00365732">
        <w:rPr>
          <w:rFonts w:ascii="Arial" w:hAnsi="Arial" w:cs="Arial"/>
          <w:sz w:val="24"/>
          <w:szCs w:val="24"/>
        </w:rPr>
        <w:t>people</w:t>
      </w:r>
      <w:r w:rsidR="000E537E" w:rsidRPr="00365732">
        <w:rPr>
          <w:rFonts w:ascii="Arial" w:hAnsi="Arial" w:cs="Arial"/>
          <w:sz w:val="24"/>
          <w:szCs w:val="24"/>
        </w:rPr>
        <w:t xml:space="preserve"> are slowly gaining the confidence to speak about how the failure to recognise their identities impacts on their work, their well-being and their lives.  </w:t>
      </w:r>
    </w:p>
    <w:p w:rsidR="000E537E" w:rsidRPr="00365732" w:rsidRDefault="000E537E" w:rsidP="00826B20">
      <w:pPr>
        <w:pStyle w:val="NoSpacing"/>
        <w:spacing w:line="360" w:lineRule="auto"/>
        <w:jc w:val="both"/>
        <w:rPr>
          <w:rFonts w:ascii="Arial" w:hAnsi="Arial" w:cs="Arial"/>
          <w:sz w:val="24"/>
          <w:szCs w:val="24"/>
        </w:rPr>
      </w:pPr>
    </w:p>
    <w:p w:rsidR="00B97ADF" w:rsidRPr="00365732" w:rsidRDefault="000E537E" w:rsidP="00826B20">
      <w:pPr>
        <w:pStyle w:val="NoSpacing"/>
        <w:spacing w:line="360" w:lineRule="auto"/>
        <w:jc w:val="both"/>
        <w:rPr>
          <w:rFonts w:ascii="Arial" w:hAnsi="Arial" w:cs="Arial"/>
          <w:sz w:val="24"/>
          <w:szCs w:val="24"/>
        </w:rPr>
      </w:pPr>
      <w:r w:rsidRPr="00365732">
        <w:rPr>
          <w:rFonts w:ascii="Arial" w:hAnsi="Arial" w:cs="Arial"/>
          <w:sz w:val="24"/>
          <w:szCs w:val="24"/>
        </w:rPr>
        <w:t>UK-wide research conducted by Scottish Trans ‘Non-binary people’s experiences in the UK’ (2015) gave clear evidence</w:t>
      </w:r>
      <w:r w:rsidR="007841CB" w:rsidRPr="00365732">
        <w:rPr>
          <w:rFonts w:ascii="Arial" w:hAnsi="Arial" w:cs="Arial"/>
          <w:sz w:val="24"/>
          <w:szCs w:val="24"/>
        </w:rPr>
        <w:t xml:space="preserve"> of </w:t>
      </w:r>
      <w:r w:rsidR="00B97ADF" w:rsidRPr="00365732">
        <w:rPr>
          <w:rFonts w:ascii="Arial" w:hAnsi="Arial" w:cs="Arial"/>
          <w:sz w:val="24"/>
          <w:szCs w:val="24"/>
        </w:rPr>
        <w:t>this</w:t>
      </w:r>
      <w:r w:rsidRPr="00365732">
        <w:rPr>
          <w:rFonts w:ascii="Arial" w:hAnsi="Arial" w:cs="Arial"/>
          <w:sz w:val="24"/>
          <w:szCs w:val="24"/>
        </w:rPr>
        <w:t xml:space="preserve">.  </w:t>
      </w:r>
      <w:r w:rsidR="00B97ADF" w:rsidRPr="00365732">
        <w:rPr>
          <w:rFonts w:ascii="Arial" w:hAnsi="Arial" w:cs="Arial"/>
          <w:sz w:val="24"/>
          <w:szCs w:val="24"/>
        </w:rPr>
        <w:t xml:space="preserve">See </w:t>
      </w:r>
      <w:hyperlink r:id="rId13" w:history="1">
        <w:r w:rsidR="00B97ADF" w:rsidRPr="00365732">
          <w:rPr>
            <w:rStyle w:val="Hyperlink"/>
            <w:rFonts w:ascii="Arial" w:hAnsi="Arial" w:cs="Arial"/>
            <w:sz w:val="24"/>
            <w:szCs w:val="24"/>
          </w:rPr>
          <w:t>www.scottishtrans.org/wp-content/uploads/2016/08/Report-final.pdf</w:t>
        </w:r>
      </w:hyperlink>
      <w:r w:rsidR="00B97ADF" w:rsidRPr="00365732">
        <w:rPr>
          <w:rFonts w:ascii="Arial" w:hAnsi="Arial" w:cs="Arial"/>
          <w:sz w:val="24"/>
          <w:szCs w:val="24"/>
        </w:rPr>
        <w:t xml:space="preserve"> </w:t>
      </w:r>
    </w:p>
    <w:p w:rsidR="00B97ADF" w:rsidRPr="00365732" w:rsidRDefault="00B97ADF" w:rsidP="00826B20">
      <w:pPr>
        <w:pStyle w:val="NoSpacing"/>
        <w:spacing w:line="360" w:lineRule="auto"/>
        <w:jc w:val="both"/>
        <w:rPr>
          <w:rFonts w:ascii="Arial" w:hAnsi="Arial" w:cs="Arial"/>
          <w:sz w:val="24"/>
          <w:szCs w:val="24"/>
        </w:rPr>
      </w:pPr>
    </w:p>
    <w:p w:rsidR="000E537E" w:rsidRPr="00365732" w:rsidRDefault="007841CB" w:rsidP="00826B20">
      <w:pPr>
        <w:pStyle w:val="NoSpacing"/>
        <w:spacing w:line="360" w:lineRule="auto"/>
        <w:jc w:val="both"/>
        <w:rPr>
          <w:rFonts w:ascii="Arial" w:hAnsi="Arial" w:cs="Arial"/>
          <w:sz w:val="24"/>
          <w:szCs w:val="24"/>
        </w:rPr>
      </w:pPr>
      <w:r w:rsidRPr="00365732">
        <w:rPr>
          <w:rFonts w:ascii="Arial" w:hAnsi="Arial" w:cs="Arial"/>
          <w:sz w:val="24"/>
          <w:szCs w:val="24"/>
        </w:rPr>
        <w:lastRenderedPageBreak/>
        <w:t>UNISON</w:t>
      </w:r>
      <w:r w:rsidR="000E537E" w:rsidRPr="00365732">
        <w:rPr>
          <w:rFonts w:ascii="Arial" w:hAnsi="Arial" w:cs="Arial"/>
          <w:sz w:val="24"/>
          <w:szCs w:val="24"/>
        </w:rPr>
        <w:t xml:space="preserve"> conducted a smaller scale survey of UNISON non-binary members in the autumn of 2017, which very much reinforced the findings of the Scottish Trans survey.</w:t>
      </w:r>
    </w:p>
    <w:p w:rsidR="000E537E" w:rsidRPr="00365732" w:rsidRDefault="000E537E" w:rsidP="00826B20">
      <w:pPr>
        <w:pStyle w:val="NoSpacing"/>
        <w:spacing w:line="360" w:lineRule="auto"/>
        <w:jc w:val="both"/>
        <w:rPr>
          <w:rFonts w:ascii="Arial" w:hAnsi="Arial" w:cs="Arial"/>
          <w:sz w:val="24"/>
          <w:szCs w:val="24"/>
        </w:rPr>
      </w:pPr>
    </w:p>
    <w:p w:rsidR="000E537E" w:rsidRPr="00365732" w:rsidRDefault="000E537E" w:rsidP="00826B20">
      <w:pPr>
        <w:pStyle w:val="NoSpacing"/>
        <w:spacing w:line="360" w:lineRule="auto"/>
        <w:jc w:val="both"/>
        <w:rPr>
          <w:rFonts w:ascii="Arial" w:hAnsi="Arial" w:cs="Arial"/>
          <w:sz w:val="24"/>
          <w:szCs w:val="24"/>
        </w:rPr>
      </w:pPr>
      <w:r w:rsidRPr="00365732">
        <w:rPr>
          <w:rFonts w:ascii="Arial" w:hAnsi="Arial" w:cs="Arial"/>
          <w:sz w:val="24"/>
          <w:szCs w:val="24"/>
        </w:rPr>
        <w:t>Non-binary people should be able to fully participate in all aspects of society in line with their gender identity.</w:t>
      </w:r>
      <w:r w:rsidR="007841CB" w:rsidRPr="00365732">
        <w:rPr>
          <w:rFonts w:ascii="Arial" w:hAnsi="Arial" w:cs="Arial"/>
          <w:sz w:val="24"/>
          <w:szCs w:val="24"/>
        </w:rPr>
        <w:t xml:space="preserve">  The option of legal recognition is an important part of this.</w:t>
      </w:r>
    </w:p>
    <w:p w:rsidR="000E537E" w:rsidRPr="00365732" w:rsidRDefault="000E537E" w:rsidP="00826B20">
      <w:pPr>
        <w:pStyle w:val="NoSpacing"/>
        <w:spacing w:line="360" w:lineRule="auto"/>
        <w:jc w:val="both"/>
        <w:rPr>
          <w:rFonts w:ascii="Arial" w:hAnsi="Arial" w:cs="Arial"/>
          <w:sz w:val="24"/>
          <w:szCs w:val="24"/>
        </w:rPr>
      </w:pPr>
    </w:p>
    <w:p w:rsidR="00100082" w:rsidRPr="005F0BCE" w:rsidRDefault="00100082" w:rsidP="00826B20">
      <w:pPr>
        <w:spacing w:after="0" w:line="360" w:lineRule="auto"/>
        <w:jc w:val="both"/>
        <w:rPr>
          <w:rFonts w:cs="Arial"/>
          <w:b/>
          <w:sz w:val="28"/>
          <w:szCs w:val="28"/>
        </w:rPr>
      </w:pPr>
      <w:r w:rsidRPr="005F0BCE">
        <w:rPr>
          <w:rFonts w:cs="Arial"/>
          <w:b/>
          <w:sz w:val="28"/>
          <w:szCs w:val="28"/>
        </w:rPr>
        <w:t>Myths versus facts</w:t>
      </w:r>
    </w:p>
    <w:p w:rsidR="00100082" w:rsidRDefault="005A0235" w:rsidP="00826B20">
      <w:pPr>
        <w:spacing w:after="0" w:line="360" w:lineRule="auto"/>
        <w:jc w:val="both"/>
        <w:rPr>
          <w:rFonts w:cs="Arial"/>
          <w:sz w:val="24"/>
          <w:szCs w:val="24"/>
        </w:rPr>
      </w:pPr>
      <w:r>
        <w:rPr>
          <w:rFonts w:cs="Arial"/>
          <w:sz w:val="24"/>
          <w:szCs w:val="24"/>
        </w:rPr>
        <w:t>Some concerns have been raised</w:t>
      </w:r>
      <w:r w:rsidR="00100082" w:rsidRPr="00365732">
        <w:rPr>
          <w:rFonts w:cs="Arial"/>
          <w:sz w:val="24"/>
          <w:szCs w:val="24"/>
        </w:rPr>
        <w:t xml:space="preserve"> about </w:t>
      </w:r>
      <w:r>
        <w:rPr>
          <w:rFonts w:cs="Arial"/>
          <w:sz w:val="24"/>
          <w:szCs w:val="24"/>
        </w:rPr>
        <w:t>problem</w:t>
      </w:r>
      <w:r w:rsidR="00100082" w:rsidRPr="00365732">
        <w:rPr>
          <w:rFonts w:cs="Arial"/>
          <w:sz w:val="24"/>
          <w:szCs w:val="24"/>
        </w:rPr>
        <w:t xml:space="preserve">s that may arise if the GRA is reformed in line with international best practice.  </w:t>
      </w:r>
      <w:r>
        <w:rPr>
          <w:rFonts w:cs="Arial"/>
          <w:sz w:val="24"/>
          <w:szCs w:val="24"/>
        </w:rPr>
        <w:t xml:space="preserve">There has also been an unfortunate suggestion of a conflict between </w:t>
      </w:r>
      <w:proofErr w:type="gramStart"/>
      <w:r>
        <w:rPr>
          <w:rFonts w:cs="Arial"/>
          <w:sz w:val="24"/>
          <w:szCs w:val="24"/>
        </w:rPr>
        <w:t>trans</w:t>
      </w:r>
      <w:proofErr w:type="gramEnd"/>
      <w:r>
        <w:rPr>
          <w:rFonts w:cs="Arial"/>
          <w:sz w:val="24"/>
          <w:szCs w:val="24"/>
        </w:rPr>
        <w:t xml:space="preserve"> equality rights and women’s equality rights.</w:t>
      </w:r>
    </w:p>
    <w:p w:rsidR="005A0235" w:rsidRDefault="005A0235" w:rsidP="00826B20">
      <w:pPr>
        <w:spacing w:after="0" w:line="360" w:lineRule="auto"/>
        <w:jc w:val="both"/>
        <w:rPr>
          <w:rFonts w:cs="Arial"/>
          <w:sz w:val="24"/>
          <w:szCs w:val="24"/>
        </w:rPr>
      </w:pPr>
    </w:p>
    <w:p w:rsidR="005A0235" w:rsidRPr="005A0235" w:rsidRDefault="005A0235" w:rsidP="00826B20">
      <w:pPr>
        <w:spacing w:after="0" w:line="360" w:lineRule="auto"/>
        <w:jc w:val="both"/>
        <w:rPr>
          <w:color w:val="000000" w:themeColor="text1"/>
          <w:sz w:val="24"/>
        </w:rPr>
      </w:pPr>
      <w:r>
        <w:rPr>
          <w:rFonts w:cs="Arial"/>
          <w:sz w:val="24"/>
          <w:szCs w:val="24"/>
        </w:rPr>
        <w:t xml:space="preserve">Discussions in Scotland are further advanced than in the rest of the UK, as the consultation on reform has already concluded there.  </w:t>
      </w:r>
      <w:r w:rsidRPr="005A0235">
        <w:rPr>
          <w:sz w:val="24"/>
        </w:rPr>
        <w:t xml:space="preserve">Scotland’s seven national women’s equality organisations </w:t>
      </w:r>
      <w:r>
        <w:rPr>
          <w:sz w:val="24"/>
        </w:rPr>
        <w:t xml:space="preserve">- </w:t>
      </w:r>
      <w:r w:rsidRPr="005A0235">
        <w:rPr>
          <w:color w:val="000000" w:themeColor="text1"/>
          <w:sz w:val="24"/>
        </w:rPr>
        <w:t>Close the Gap, Engender, Equate Scotland, Rape Crisis Scotland, Scottish Women’s Aid, Women 50:50 and Zero Tolerance</w:t>
      </w:r>
      <w:r>
        <w:rPr>
          <w:sz w:val="24"/>
        </w:rPr>
        <w:t xml:space="preserve"> - all support reform to a self-declaration process inclusive of young people and non-binary people</w:t>
      </w:r>
      <w:r w:rsidRPr="005A0235">
        <w:rPr>
          <w:color w:val="000000" w:themeColor="text1"/>
          <w:sz w:val="24"/>
        </w:rPr>
        <w:t>.  In a joint statement they have said:</w:t>
      </w:r>
    </w:p>
    <w:p w:rsidR="005A0235" w:rsidRDefault="005A0235" w:rsidP="00826B20">
      <w:pPr>
        <w:spacing w:after="0" w:line="360" w:lineRule="auto"/>
        <w:jc w:val="both"/>
        <w:rPr>
          <w:color w:val="000000" w:themeColor="text1"/>
          <w:sz w:val="24"/>
        </w:rPr>
      </w:pPr>
    </w:p>
    <w:p w:rsidR="005A0235" w:rsidRDefault="005A0235" w:rsidP="00826B20">
      <w:pPr>
        <w:spacing w:after="0" w:line="360" w:lineRule="auto"/>
        <w:jc w:val="both"/>
        <w:rPr>
          <w:b/>
          <w:sz w:val="24"/>
        </w:rPr>
      </w:pPr>
      <w:r w:rsidRPr="005A0235">
        <w:rPr>
          <w:i/>
          <w:sz w:val="24"/>
        </w:rPr>
        <w:t>“</w:t>
      </w:r>
      <w:r w:rsidRPr="005A0235">
        <w:rPr>
          <w:sz w:val="24"/>
        </w:rPr>
        <w:t>We do not regard trans equality and women’s equality to be in competition or contradiction with each other. We support the Equal Recognition campaign and welcome the reform of the Gender Recognition Act. Rape Crisis and Women’s Aid in Scotland provide trans inclusive services on the basis of self identification</w:t>
      </w:r>
      <w:r w:rsidRPr="005A0235">
        <w:rPr>
          <w:i/>
          <w:sz w:val="24"/>
        </w:rPr>
        <w:t>.”</w:t>
      </w:r>
      <w:r w:rsidRPr="005A0235">
        <w:rPr>
          <w:b/>
          <w:sz w:val="24"/>
        </w:rPr>
        <w:t xml:space="preserve"> </w:t>
      </w:r>
    </w:p>
    <w:p w:rsidR="005A0235" w:rsidRDefault="005A0235" w:rsidP="00826B20">
      <w:pPr>
        <w:spacing w:after="0" w:line="360" w:lineRule="auto"/>
        <w:jc w:val="both"/>
        <w:rPr>
          <w:b/>
          <w:sz w:val="24"/>
        </w:rPr>
      </w:pPr>
    </w:p>
    <w:p w:rsidR="005A0235" w:rsidRPr="005A0235" w:rsidRDefault="005A0235" w:rsidP="00826B20">
      <w:pPr>
        <w:spacing w:after="0" w:line="360" w:lineRule="auto"/>
        <w:jc w:val="both"/>
        <w:rPr>
          <w:sz w:val="24"/>
        </w:rPr>
      </w:pPr>
      <w:r w:rsidRPr="005A0235">
        <w:rPr>
          <w:sz w:val="24"/>
        </w:rPr>
        <w:t>There is more information</w:t>
      </w:r>
      <w:r>
        <w:rPr>
          <w:sz w:val="24"/>
        </w:rPr>
        <w:t xml:space="preserve">, including the full statement, at </w:t>
      </w:r>
      <w:hyperlink r:id="rId14" w:history="1">
        <w:r w:rsidRPr="000941DB">
          <w:rPr>
            <w:rStyle w:val="Hyperlink"/>
            <w:sz w:val="24"/>
          </w:rPr>
          <w:t>www.equalrecognition.scot</w:t>
        </w:r>
      </w:hyperlink>
      <w:r>
        <w:rPr>
          <w:sz w:val="24"/>
        </w:rPr>
        <w:t xml:space="preserve"> </w:t>
      </w:r>
    </w:p>
    <w:p w:rsidR="005A0235" w:rsidRDefault="005A0235" w:rsidP="00826B20">
      <w:pPr>
        <w:spacing w:after="0" w:line="360" w:lineRule="auto"/>
        <w:jc w:val="both"/>
        <w:rPr>
          <w:sz w:val="24"/>
        </w:rPr>
      </w:pPr>
    </w:p>
    <w:p w:rsidR="005A0235" w:rsidRDefault="005A0235" w:rsidP="00826B20">
      <w:pPr>
        <w:spacing w:after="0" w:line="360" w:lineRule="auto"/>
        <w:jc w:val="both"/>
        <w:rPr>
          <w:rFonts w:cs="Arial"/>
          <w:sz w:val="24"/>
          <w:szCs w:val="24"/>
        </w:rPr>
      </w:pPr>
      <w:r>
        <w:rPr>
          <w:rFonts w:cs="Arial"/>
          <w:sz w:val="24"/>
          <w:szCs w:val="24"/>
        </w:rPr>
        <w:t xml:space="preserve">Concerns that have been raised </w:t>
      </w:r>
      <w:r w:rsidRPr="00365732">
        <w:rPr>
          <w:rFonts w:cs="Arial"/>
          <w:sz w:val="24"/>
          <w:szCs w:val="24"/>
        </w:rPr>
        <w:t>are based on misunderstandin</w:t>
      </w:r>
      <w:r>
        <w:rPr>
          <w:rFonts w:cs="Arial"/>
          <w:sz w:val="24"/>
          <w:szCs w:val="24"/>
        </w:rPr>
        <w:t>gs about what reform would mean.  To clarify:</w:t>
      </w:r>
    </w:p>
    <w:p w:rsidR="005A0235" w:rsidRPr="005A0235" w:rsidRDefault="005A0235" w:rsidP="00826B20">
      <w:pPr>
        <w:spacing w:after="0" w:line="360" w:lineRule="auto"/>
        <w:jc w:val="both"/>
        <w:rPr>
          <w:sz w:val="24"/>
        </w:rPr>
      </w:pPr>
    </w:p>
    <w:p w:rsidR="00100082" w:rsidRPr="00365732" w:rsidRDefault="00100082" w:rsidP="00826B20">
      <w:pPr>
        <w:pStyle w:val="ListParagraph"/>
        <w:numPr>
          <w:ilvl w:val="0"/>
          <w:numId w:val="12"/>
        </w:numPr>
        <w:spacing w:after="0" w:line="360" w:lineRule="auto"/>
        <w:jc w:val="both"/>
        <w:rPr>
          <w:rFonts w:cs="Arial"/>
          <w:color w:val="000000" w:themeColor="text1"/>
          <w:sz w:val="24"/>
          <w:szCs w:val="24"/>
        </w:rPr>
      </w:pPr>
      <w:r w:rsidRPr="00365732">
        <w:rPr>
          <w:rFonts w:cs="Arial"/>
          <w:b/>
          <w:color w:val="000000" w:themeColor="text1"/>
          <w:sz w:val="24"/>
          <w:szCs w:val="24"/>
        </w:rPr>
        <w:t>GRA reform does not affect hate crime law</w:t>
      </w:r>
      <w:r w:rsidRPr="00365732">
        <w:rPr>
          <w:rFonts w:cs="Arial"/>
          <w:color w:val="000000" w:themeColor="text1"/>
          <w:sz w:val="24"/>
          <w:szCs w:val="24"/>
        </w:rPr>
        <w:t xml:space="preserve">. Whether or not a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person has received legal gender recognition is irrelevant to prosecution of a hate crime. </w:t>
      </w:r>
      <w:r w:rsidRPr="00365732">
        <w:rPr>
          <w:rFonts w:cs="Arial"/>
          <w:color w:val="000000" w:themeColor="text1"/>
          <w:sz w:val="24"/>
          <w:szCs w:val="24"/>
        </w:rPr>
        <w:lastRenderedPageBreak/>
        <w:t>Polite disagreement about gender is not a hate crime but harassment and threatening behaviour can be aggravated by anti-trans hate.</w:t>
      </w:r>
    </w:p>
    <w:p w:rsidR="00100082" w:rsidRPr="00365732" w:rsidRDefault="00100082" w:rsidP="00826B20">
      <w:pPr>
        <w:pStyle w:val="ListParagraph"/>
        <w:spacing w:after="0" w:line="360" w:lineRule="auto"/>
        <w:ind w:left="360"/>
        <w:jc w:val="both"/>
        <w:rPr>
          <w:rFonts w:cs="Arial"/>
          <w:color w:val="000000" w:themeColor="text1"/>
          <w:sz w:val="24"/>
          <w:szCs w:val="24"/>
        </w:rPr>
      </w:pPr>
    </w:p>
    <w:p w:rsidR="00100082" w:rsidRPr="00365732" w:rsidRDefault="00100082" w:rsidP="00826B20">
      <w:pPr>
        <w:pStyle w:val="ListParagraph"/>
        <w:numPr>
          <w:ilvl w:val="0"/>
          <w:numId w:val="12"/>
        </w:numPr>
        <w:spacing w:after="0" w:line="360" w:lineRule="auto"/>
        <w:jc w:val="both"/>
        <w:rPr>
          <w:rFonts w:cs="Arial"/>
          <w:color w:val="000000" w:themeColor="text1"/>
          <w:sz w:val="24"/>
          <w:szCs w:val="24"/>
        </w:rPr>
      </w:pPr>
      <w:r w:rsidRPr="00365732">
        <w:rPr>
          <w:rFonts w:cs="Arial"/>
          <w:b/>
          <w:color w:val="000000" w:themeColor="text1"/>
          <w:sz w:val="24"/>
          <w:szCs w:val="24"/>
        </w:rPr>
        <w:t>GRA reform does not affect Equality Act 2010 gender reassignment protections and exemptions</w:t>
      </w:r>
      <w:r w:rsidRPr="00365732">
        <w:rPr>
          <w:rFonts w:cs="Arial"/>
          <w:color w:val="000000" w:themeColor="text1"/>
          <w:sz w:val="24"/>
          <w:szCs w:val="24"/>
        </w:rPr>
        <w:t xml:space="preserve">. The EA2010 already protects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 against gender reassignment discrimination from the moment they first propose to start any aspect of social or medical transition away from their birth gender. The existing EA2010 single sex services and genuine occupational requirement exemptions allow a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person to be treated differently if that is a proportionate means of achieving a legitimate aim.</w:t>
      </w:r>
    </w:p>
    <w:p w:rsidR="00100082" w:rsidRPr="00365732" w:rsidRDefault="00100082" w:rsidP="00826B20">
      <w:pPr>
        <w:pStyle w:val="ListParagraph"/>
        <w:spacing w:after="0" w:line="360" w:lineRule="auto"/>
        <w:jc w:val="both"/>
        <w:rPr>
          <w:rFonts w:cs="Arial"/>
          <w:color w:val="000000" w:themeColor="text1"/>
          <w:sz w:val="24"/>
          <w:szCs w:val="24"/>
        </w:rPr>
      </w:pPr>
    </w:p>
    <w:p w:rsidR="00100082" w:rsidRPr="00365732" w:rsidRDefault="00100082" w:rsidP="00826B20">
      <w:pPr>
        <w:pStyle w:val="ListParagraph"/>
        <w:numPr>
          <w:ilvl w:val="0"/>
          <w:numId w:val="12"/>
        </w:numPr>
        <w:spacing w:after="0" w:line="360" w:lineRule="auto"/>
        <w:jc w:val="both"/>
        <w:rPr>
          <w:rFonts w:cs="Arial"/>
          <w:color w:val="000000" w:themeColor="text1"/>
          <w:sz w:val="24"/>
          <w:szCs w:val="24"/>
        </w:rPr>
      </w:pPr>
      <w:r w:rsidRPr="00365732">
        <w:rPr>
          <w:rFonts w:cs="Arial"/>
          <w:b/>
          <w:color w:val="000000" w:themeColor="text1"/>
          <w:sz w:val="24"/>
          <w:szCs w:val="24"/>
        </w:rPr>
        <w:t xml:space="preserve">GRA reform does not affect Equality Act 2010 sex discrimination coverage. </w:t>
      </w:r>
      <w:r w:rsidRPr="00365732">
        <w:rPr>
          <w:rFonts w:cs="Arial"/>
          <w:color w:val="000000" w:themeColor="text1"/>
          <w:sz w:val="24"/>
          <w:szCs w:val="24"/>
        </w:rPr>
        <w:t xml:space="preserve">The EA2010 protected characteristic of sex already covers not only discrimination based upon an individual’s actual biological sex characteristics but also discrimination based upon perception and wider aspects of sex and gender.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women who have not undergone any hormonal or surgical treatments can already become legally female.</w:t>
      </w:r>
    </w:p>
    <w:p w:rsidR="00100082" w:rsidRPr="00365732" w:rsidRDefault="00100082" w:rsidP="00826B20">
      <w:pPr>
        <w:pStyle w:val="ListParagraph"/>
        <w:spacing w:after="0" w:line="360" w:lineRule="auto"/>
        <w:jc w:val="both"/>
        <w:rPr>
          <w:rFonts w:cs="Arial"/>
          <w:color w:val="000000" w:themeColor="text1"/>
          <w:sz w:val="24"/>
          <w:szCs w:val="24"/>
        </w:rPr>
      </w:pPr>
    </w:p>
    <w:p w:rsidR="00100082" w:rsidRPr="00365732" w:rsidRDefault="00100082" w:rsidP="00826B20">
      <w:pPr>
        <w:pStyle w:val="ListParagraph"/>
        <w:numPr>
          <w:ilvl w:val="0"/>
          <w:numId w:val="12"/>
        </w:numPr>
        <w:spacing w:after="0" w:line="360" w:lineRule="auto"/>
        <w:jc w:val="both"/>
        <w:rPr>
          <w:rFonts w:cs="Arial"/>
          <w:color w:val="000000" w:themeColor="text1"/>
          <w:sz w:val="24"/>
          <w:szCs w:val="24"/>
        </w:rPr>
      </w:pPr>
      <w:r w:rsidRPr="00365732">
        <w:rPr>
          <w:rFonts w:cs="Arial"/>
          <w:b/>
          <w:color w:val="000000" w:themeColor="text1"/>
          <w:sz w:val="24"/>
          <w:szCs w:val="24"/>
        </w:rPr>
        <w:t>GRA reform does not affect sports competitions</w:t>
      </w:r>
      <w:r w:rsidRPr="00365732">
        <w:rPr>
          <w:rFonts w:cs="Arial"/>
          <w:color w:val="000000" w:themeColor="text1"/>
          <w:sz w:val="24"/>
          <w:szCs w:val="24"/>
        </w:rPr>
        <w:t xml:space="preserve">. Where necessary to ensure safe and fair competition in gender-affected sports, sports governing bodies can set their own restrictions on participation by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 regardless of legal gender recognition status.</w:t>
      </w:r>
      <w:r w:rsidRPr="00365732">
        <w:rPr>
          <w:rFonts w:cs="Arial"/>
          <w:b/>
          <w:color w:val="000000" w:themeColor="text1"/>
          <w:sz w:val="24"/>
          <w:szCs w:val="24"/>
        </w:rPr>
        <w:t xml:space="preserve"> </w:t>
      </w:r>
    </w:p>
    <w:p w:rsidR="00100082" w:rsidRPr="00365732" w:rsidRDefault="00100082" w:rsidP="00826B20">
      <w:pPr>
        <w:pStyle w:val="ListParagraph"/>
        <w:spacing w:after="0" w:line="360" w:lineRule="auto"/>
        <w:jc w:val="both"/>
        <w:rPr>
          <w:rFonts w:cs="Arial"/>
          <w:color w:val="000000" w:themeColor="text1"/>
          <w:sz w:val="24"/>
          <w:szCs w:val="24"/>
        </w:rPr>
      </w:pPr>
    </w:p>
    <w:p w:rsidR="00100082" w:rsidRPr="00365732" w:rsidRDefault="00100082" w:rsidP="00826B20">
      <w:pPr>
        <w:pStyle w:val="ListParagraph"/>
        <w:numPr>
          <w:ilvl w:val="0"/>
          <w:numId w:val="12"/>
        </w:numPr>
        <w:spacing w:after="0" w:line="360" w:lineRule="auto"/>
        <w:jc w:val="both"/>
        <w:rPr>
          <w:rFonts w:cs="Arial"/>
          <w:color w:val="000000" w:themeColor="text1"/>
          <w:sz w:val="24"/>
          <w:szCs w:val="24"/>
        </w:rPr>
      </w:pPr>
      <w:r w:rsidRPr="00365732">
        <w:rPr>
          <w:rFonts w:cs="Arial"/>
          <w:b/>
          <w:color w:val="000000" w:themeColor="text1"/>
          <w:sz w:val="24"/>
          <w:szCs w:val="24"/>
        </w:rPr>
        <w:t>GRA reform does not affect any NHS clinical decision-making</w:t>
      </w:r>
      <w:r w:rsidRPr="00365732">
        <w:rPr>
          <w:rFonts w:cs="Arial"/>
          <w:color w:val="000000" w:themeColor="text1"/>
          <w:sz w:val="24"/>
          <w:szCs w:val="24"/>
        </w:rPr>
        <w:t xml:space="preserve"> about minimum </w:t>
      </w:r>
      <w:proofErr w:type="spellStart"/>
      <w:r w:rsidRPr="00365732">
        <w:rPr>
          <w:rFonts w:cs="Arial"/>
          <w:color w:val="000000" w:themeColor="text1"/>
          <w:sz w:val="24"/>
          <w:szCs w:val="24"/>
        </w:rPr>
        <w:t>ages</w:t>
      </w:r>
      <w:proofErr w:type="spellEnd"/>
      <w:r w:rsidRPr="00365732">
        <w:rPr>
          <w:rFonts w:cs="Arial"/>
          <w:color w:val="000000" w:themeColor="text1"/>
          <w:sz w:val="24"/>
          <w:szCs w:val="24"/>
        </w:rPr>
        <w:t xml:space="preserve"> and other criteria for approving a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person to receive hormone blockers, cross-sex hormones or any surgeries.</w:t>
      </w:r>
    </w:p>
    <w:p w:rsidR="00100082" w:rsidRPr="00365732" w:rsidRDefault="00100082" w:rsidP="00826B20">
      <w:pPr>
        <w:pStyle w:val="ListParagraph"/>
        <w:spacing w:after="0" w:line="360" w:lineRule="auto"/>
        <w:jc w:val="both"/>
        <w:rPr>
          <w:rFonts w:cs="Arial"/>
          <w:color w:val="000000" w:themeColor="text1"/>
          <w:sz w:val="24"/>
          <w:szCs w:val="24"/>
        </w:rPr>
      </w:pPr>
    </w:p>
    <w:p w:rsidR="00100082" w:rsidRPr="00365732" w:rsidRDefault="00100082" w:rsidP="00826B20">
      <w:pPr>
        <w:pStyle w:val="ListParagraph"/>
        <w:numPr>
          <w:ilvl w:val="0"/>
          <w:numId w:val="12"/>
        </w:numPr>
        <w:spacing w:after="0" w:line="360" w:lineRule="auto"/>
        <w:jc w:val="both"/>
        <w:rPr>
          <w:rFonts w:cs="Arial"/>
          <w:color w:val="000000" w:themeColor="text1"/>
          <w:sz w:val="24"/>
          <w:szCs w:val="24"/>
        </w:rPr>
      </w:pPr>
      <w:r w:rsidRPr="00365732">
        <w:rPr>
          <w:rFonts w:cs="Arial"/>
          <w:b/>
          <w:color w:val="000000" w:themeColor="text1"/>
          <w:sz w:val="24"/>
          <w:szCs w:val="24"/>
        </w:rPr>
        <w:t>GRA reform does not affect NHS funding of gender identity services.</w:t>
      </w:r>
      <w:r w:rsidRPr="00365732">
        <w:rPr>
          <w:rFonts w:cs="Arial"/>
          <w:color w:val="000000" w:themeColor="text1"/>
          <w:sz w:val="24"/>
          <w:szCs w:val="24"/>
        </w:rPr>
        <w:t xml:space="preserve"> De-</w:t>
      </w:r>
      <w:proofErr w:type="spellStart"/>
      <w:r w:rsidRPr="00365732">
        <w:rPr>
          <w:rFonts w:cs="Arial"/>
          <w:color w:val="000000" w:themeColor="text1"/>
          <w:sz w:val="24"/>
          <w:szCs w:val="24"/>
        </w:rPr>
        <w:t>medicalising</w:t>
      </w:r>
      <w:proofErr w:type="spellEnd"/>
      <w:r w:rsidRPr="00365732">
        <w:rPr>
          <w:rFonts w:cs="Arial"/>
          <w:color w:val="000000" w:themeColor="text1"/>
          <w:sz w:val="24"/>
          <w:szCs w:val="24"/>
        </w:rPr>
        <w:t xml:space="preserve"> the process for gender </w:t>
      </w:r>
      <w:r w:rsidR="005A0235" w:rsidRPr="00365732">
        <w:rPr>
          <w:rFonts w:cs="Arial"/>
          <w:color w:val="000000" w:themeColor="text1"/>
          <w:sz w:val="24"/>
          <w:szCs w:val="24"/>
        </w:rPr>
        <w:t>recognition</w:t>
      </w:r>
      <w:r w:rsidRPr="00365732">
        <w:rPr>
          <w:rFonts w:cs="Arial"/>
          <w:color w:val="000000" w:themeColor="text1"/>
          <w:sz w:val="24"/>
          <w:szCs w:val="24"/>
        </w:rPr>
        <w:t xml:space="preserve"> is irrelevant to NHS evidence-based decisions about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healthcare.</w:t>
      </w:r>
    </w:p>
    <w:p w:rsidR="00100082" w:rsidRPr="00365732" w:rsidRDefault="00100082" w:rsidP="00826B20">
      <w:pPr>
        <w:pStyle w:val="ListParagraph"/>
        <w:spacing w:after="0" w:line="360" w:lineRule="auto"/>
        <w:jc w:val="both"/>
        <w:rPr>
          <w:rFonts w:cs="Arial"/>
          <w:color w:val="000000" w:themeColor="text1"/>
          <w:sz w:val="24"/>
          <w:szCs w:val="24"/>
        </w:rPr>
      </w:pPr>
    </w:p>
    <w:p w:rsidR="00100082" w:rsidRPr="00365732" w:rsidRDefault="00100082" w:rsidP="00826B20">
      <w:pPr>
        <w:pStyle w:val="ListParagraph"/>
        <w:numPr>
          <w:ilvl w:val="0"/>
          <w:numId w:val="12"/>
        </w:numPr>
        <w:spacing w:after="0" w:line="360" w:lineRule="auto"/>
        <w:jc w:val="both"/>
        <w:rPr>
          <w:rFonts w:cs="Arial"/>
          <w:color w:val="000000" w:themeColor="text1"/>
          <w:sz w:val="24"/>
          <w:szCs w:val="24"/>
        </w:rPr>
      </w:pPr>
      <w:r w:rsidRPr="00365732">
        <w:rPr>
          <w:rFonts w:cs="Arial"/>
          <w:b/>
          <w:color w:val="000000" w:themeColor="text1"/>
          <w:sz w:val="24"/>
          <w:szCs w:val="24"/>
        </w:rPr>
        <w:lastRenderedPageBreak/>
        <w:t>GRA reform does not affect ability to receive NHS cancer screening.</w:t>
      </w:r>
      <w:r w:rsidRPr="00365732">
        <w:rPr>
          <w:rFonts w:cs="Arial"/>
          <w:color w:val="000000" w:themeColor="text1"/>
          <w:sz w:val="24"/>
          <w:szCs w:val="24"/>
        </w:rPr>
        <w:t xml:space="preserve">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 change gender on medical records before their birth certificates. Methods already exist to enable screening to continue.</w:t>
      </w:r>
    </w:p>
    <w:p w:rsidR="00100082" w:rsidRPr="00365732" w:rsidRDefault="00100082" w:rsidP="00826B20">
      <w:pPr>
        <w:pStyle w:val="ListParagraph"/>
        <w:spacing w:after="0" w:line="360" w:lineRule="auto"/>
        <w:jc w:val="both"/>
        <w:rPr>
          <w:rFonts w:cs="Arial"/>
          <w:color w:val="000000" w:themeColor="text1"/>
          <w:sz w:val="24"/>
          <w:szCs w:val="24"/>
        </w:rPr>
      </w:pPr>
    </w:p>
    <w:p w:rsidR="00100082" w:rsidRPr="00365732" w:rsidRDefault="00100082" w:rsidP="00826B20">
      <w:pPr>
        <w:pStyle w:val="ListParagraph"/>
        <w:numPr>
          <w:ilvl w:val="0"/>
          <w:numId w:val="13"/>
        </w:numPr>
        <w:spacing w:after="0" w:line="360" w:lineRule="auto"/>
        <w:jc w:val="both"/>
        <w:rPr>
          <w:rFonts w:cs="Arial"/>
          <w:color w:val="000000" w:themeColor="text1"/>
          <w:sz w:val="24"/>
          <w:szCs w:val="24"/>
        </w:rPr>
      </w:pPr>
      <w:r w:rsidRPr="00365732">
        <w:rPr>
          <w:rFonts w:cs="Arial"/>
          <w:b/>
          <w:color w:val="000000" w:themeColor="text1"/>
          <w:sz w:val="24"/>
          <w:szCs w:val="24"/>
        </w:rPr>
        <w:t>GRA reform does not affect access to single-sex services and facilitie</w:t>
      </w:r>
      <w:r w:rsidRPr="00365732">
        <w:rPr>
          <w:rFonts w:cs="Arial"/>
          <w:color w:val="000000" w:themeColor="text1"/>
          <w:sz w:val="24"/>
          <w:szCs w:val="24"/>
        </w:rPr>
        <w:t xml:space="preserve">s.  It is the Equality Act 2010, not the Gender Recognition Act 2004, that provides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 with legal protection from discrimination and addresses access to single-sex services. The Equality Act 2010 protected characteristic of gender reassignment applies from the moment a person proposes to undergo any part of a process of transition. No medical diagnosis is needed.</w:t>
      </w:r>
    </w:p>
    <w:p w:rsidR="00100082" w:rsidRPr="00365732" w:rsidRDefault="00100082" w:rsidP="00826B20">
      <w:pPr>
        <w:pStyle w:val="ListParagraph"/>
        <w:numPr>
          <w:ilvl w:val="0"/>
          <w:numId w:val="17"/>
        </w:numPr>
        <w:spacing w:after="0" w:line="360" w:lineRule="auto"/>
        <w:jc w:val="both"/>
        <w:rPr>
          <w:rFonts w:cs="Arial"/>
          <w:color w:val="000000" w:themeColor="text1"/>
          <w:sz w:val="24"/>
          <w:szCs w:val="24"/>
        </w:rPr>
      </w:pP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people, regardless of stage of transition, have always been lawfully able to use whichever toilet they wish in the UK without showing any ID. Cubicles mean it is not proportionate to restrict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access.</w:t>
      </w:r>
    </w:p>
    <w:p w:rsidR="00100082" w:rsidRPr="00365732" w:rsidRDefault="00100082" w:rsidP="00826B20">
      <w:pPr>
        <w:pStyle w:val="ListParagraph"/>
        <w:numPr>
          <w:ilvl w:val="0"/>
          <w:numId w:val="17"/>
        </w:numPr>
        <w:spacing w:after="0" w:line="360" w:lineRule="auto"/>
        <w:jc w:val="both"/>
        <w:rPr>
          <w:rFonts w:cs="Arial"/>
          <w:color w:val="000000" w:themeColor="text1"/>
          <w:sz w:val="24"/>
          <w:szCs w:val="24"/>
        </w:rPr>
      </w:pPr>
      <w:r w:rsidRPr="00365732">
        <w:rPr>
          <w:rFonts w:cs="Arial"/>
          <w:color w:val="000000" w:themeColor="text1"/>
          <w:sz w:val="24"/>
          <w:szCs w:val="24"/>
        </w:rPr>
        <w:t xml:space="preserve">The Equality Act 2010 provides an exemption for single-sex services allowing them to treat a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person differently from other service users providing this is a proportionate response to achieve a legitimate aim. Gender Recognition Act reform will not change this exemption. </w:t>
      </w:r>
    </w:p>
    <w:p w:rsidR="00A63D7B" w:rsidRPr="00365732" w:rsidRDefault="00100082" w:rsidP="00826B20">
      <w:pPr>
        <w:pStyle w:val="ListParagraph"/>
        <w:numPr>
          <w:ilvl w:val="0"/>
          <w:numId w:val="17"/>
        </w:numPr>
        <w:spacing w:after="0" w:line="360" w:lineRule="auto"/>
        <w:jc w:val="both"/>
        <w:rPr>
          <w:rFonts w:cs="Arial"/>
          <w:color w:val="000000" w:themeColor="text1"/>
          <w:sz w:val="24"/>
          <w:szCs w:val="24"/>
        </w:rPr>
      </w:pPr>
      <w:r w:rsidRPr="00365732">
        <w:rPr>
          <w:rFonts w:cs="Arial"/>
          <w:color w:val="000000" w:themeColor="text1"/>
          <w:sz w:val="24"/>
          <w:szCs w:val="24"/>
        </w:rPr>
        <w:t xml:space="preserve">Violence </w:t>
      </w:r>
      <w:r w:rsidR="00EA55D1" w:rsidRPr="00365732">
        <w:rPr>
          <w:rFonts w:cs="Arial"/>
          <w:color w:val="000000" w:themeColor="text1"/>
          <w:sz w:val="24"/>
          <w:szCs w:val="24"/>
        </w:rPr>
        <w:t>a</w:t>
      </w:r>
      <w:r w:rsidRPr="00365732">
        <w:rPr>
          <w:rFonts w:cs="Arial"/>
          <w:color w:val="000000" w:themeColor="text1"/>
          <w:sz w:val="24"/>
          <w:szCs w:val="24"/>
        </w:rPr>
        <w:t xml:space="preserve">gainst </w:t>
      </w:r>
      <w:r w:rsidR="00EA55D1" w:rsidRPr="00365732">
        <w:rPr>
          <w:rFonts w:cs="Arial"/>
          <w:color w:val="000000" w:themeColor="text1"/>
          <w:sz w:val="24"/>
          <w:szCs w:val="24"/>
        </w:rPr>
        <w:t>w</w:t>
      </w:r>
      <w:r w:rsidRPr="00365732">
        <w:rPr>
          <w:rFonts w:cs="Arial"/>
          <w:color w:val="000000" w:themeColor="text1"/>
          <w:sz w:val="24"/>
          <w:szCs w:val="24"/>
        </w:rPr>
        <w:t xml:space="preserve">omen services already </w:t>
      </w:r>
      <w:proofErr w:type="gramStart"/>
      <w:r w:rsidRPr="00365732">
        <w:rPr>
          <w:rFonts w:cs="Arial"/>
          <w:color w:val="000000" w:themeColor="text1"/>
          <w:sz w:val="24"/>
          <w:szCs w:val="24"/>
        </w:rPr>
        <w:t>have</w:t>
      </w:r>
      <w:proofErr w:type="gramEnd"/>
      <w:r w:rsidRPr="00365732">
        <w:rPr>
          <w:rFonts w:cs="Arial"/>
          <w:color w:val="000000" w:themeColor="text1"/>
          <w:sz w:val="24"/>
          <w:szCs w:val="24"/>
        </w:rPr>
        <w:t xml:space="preserve"> robust risk-management and safeguarding policies in place, for example to be able to identify and prevent any lesbian female perpetrator of violence from being able to access a service where her abused female partner is staying. </w:t>
      </w:r>
    </w:p>
    <w:p w:rsidR="00100082" w:rsidRPr="00365732" w:rsidRDefault="00EA55D1" w:rsidP="00826B20">
      <w:pPr>
        <w:pStyle w:val="ListParagraph"/>
        <w:numPr>
          <w:ilvl w:val="0"/>
          <w:numId w:val="17"/>
        </w:numPr>
        <w:spacing w:after="0" w:line="360" w:lineRule="auto"/>
        <w:jc w:val="both"/>
        <w:rPr>
          <w:rFonts w:cs="Arial"/>
          <w:color w:val="000000" w:themeColor="text1"/>
          <w:sz w:val="24"/>
          <w:szCs w:val="24"/>
        </w:rPr>
      </w:pPr>
      <w:r w:rsidRPr="00365732">
        <w:rPr>
          <w:rFonts w:cs="Arial"/>
          <w:color w:val="000000" w:themeColor="text1"/>
          <w:sz w:val="24"/>
          <w:szCs w:val="24"/>
        </w:rPr>
        <w:t>Such</w:t>
      </w:r>
      <w:r w:rsidR="00100082" w:rsidRPr="00365732">
        <w:rPr>
          <w:rFonts w:cs="Arial"/>
          <w:color w:val="000000" w:themeColor="text1"/>
          <w:sz w:val="24"/>
          <w:szCs w:val="24"/>
        </w:rPr>
        <w:t xml:space="preserve"> services regularly reject non-trans women who are unsafe to include within group work and/or shared refuge accommodation due to antisocial behaviour, criminal history, drug addiction or severe mental illness. </w:t>
      </w:r>
    </w:p>
    <w:p w:rsidR="00100082" w:rsidRPr="00365732" w:rsidRDefault="00100082" w:rsidP="00826B20">
      <w:pPr>
        <w:pStyle w:val="ListParagraph"/>
        <w:numPr>
          <w:ilvl w:val="0"/>
          <w:numId w:val="17"/>
        </w:numPr>
        <w:spacing w:after="0" w:line="360" w:lineRule="auto"/>
        <w:jc w:val="both"/>
        <w:rPr>
          <w:rFonts w:cs="Arial"/>
          <w:color w:val="000000" w:themeColor="text1"/>
          <w:sz w:val="24"/>
          <w:szCs w:val="24"/>
        </w:rPr>
      </w:pPr>
      <w:r w:rsidRPr="00365732">
        <w:rPr>
          <w:rFonts w:cs="Arial"/>
          <w:color w:val="000000" w:themeColor="text1"/>
          <w:sz w:val="24"/>
          <w:szCs w:val="24"/>
        </w:rPr>
        <w:t xml:space="preserve">Possession of a gender recognition certificate </w:t>
      </w:r>
      <w:r w:rsidR="00A63D7B" w:rsidRPr="00365732">
        <w:rPr>
          <w:rFonts w:cs="Arial"/>
          <w:color w:val="000000" w:themeColor="text1"/>
          <w:sz w:val="24"/>
          <w:szCs w:val="24"/>
        </w:rPr>
        <w:t>does</w:t>
      </w:r>
      <w:r w:rsidRPr="00365732">
        <w:rPr>
          <w:rFonts w:cs="Arial"/>
          <w:color w:val="000000" w:themeColor="text1"/>
          <w:sz w:val="24"/>
          <w:szCs w:val="24"/>
        </w:rPr>
        <w:t xml:space="preserve"> not circumvent in any way these risk management procedures and exclusion would still be possible.</w:t>
      </w:r>
    </w:p>
    <w:p w:rsidR="00A63D7B" w:rsidRDefault="00A63D7B" w:rsidP="00826B20">
      <w:pPr>
        <w:pStyle w:val="ListParagraph"/>
        <w:numPr>
          <w:ilvl w:val="0"/>
          <w:numId w:val="17"/>
        </w:numPr>
        <w:spacing w:after="0" w:line="360" w:lineRule="auto"/>
        <w:jc w:val="both"/>
        <w:rPr>
          <w:rFonts w:cs="Arial"/>
          <w:color w:val="000000" w:themeColor="text1"/>
          <w:sz w:val="24"/>
          <w:szCs w:val="24"/>
        </w:rPr>
      </w:pPr>
      <w:r w:rsidRPr="00365732">
        <w:rPr>
          <w:rFonts w:cs="Arial"/>
          <w:color w:val="000000" w:themeColor="text1"/>
          <w:sz w:val="24"/>
          <w:szCs w:val="24"/>
        </w:rPr>
        <w:t xml:space="preserve">A number of services allow </w:t>
      </w:r>
      <w:proofErr w:type="gramStart"/>
      <w:r w:rsidRPr="00365732">
        <w:rPr>
          <w:rFonts w:cs="Arial"/>
          <w:color w:val="000000" w:themeColor="text1"/>
          <w:sz w:val="24"/>
          <w:szCs w:val="24"/>
        </w:rPr>
        <w:t>trans</w:t>
      </w:r>
      <w:proofErr w:type="gramEnd"/>
      <w:r w:rsidRPr="00365732">
        <w:rPr>
          <w:rFonts w:cs="Arial"/>
          <w:color w:val="000000" w:themeColor="text1"/>
          <w:sz w:val="24"/>
          <w:szCs w:val="24"/>
        </w:rPr>
        <w:t xml:space="preserve"> women to use their services on a self-declaration basis.  No problems have been reported.</w:t>
      </w:r>
    </w:p>
    <w:p w:rsidR="005F0BCE" w:rsidRDefault="005F0BCE" w:rsidP="00826B20">
      <w:pPr>
        <w:pStyle w:val="ListParagraph"/>
        <w:spacing w:after="0" w:line="360" w:lineRule="auto"/>
        <w:ind w:left="1080"/>
        <w:jc w:val="both"/>
        <w:rPr>
          <w:rFonts w:cs="Arial"/>
          <w:color w:val="000000" w:themeColor="text1"/>
          <w:sz w:val="24"/>
          <w:szCs w:val="24"/>
        </w:rPr>
      </w:pPr>
    </w:p>
    <w:p w:rsidR="005F0BCE" w:rsidRPr="00365732" w:rsidRDefault="005F0BCE" w:rsidP="00826B20">
      <w:pPr>
        <w:pStyle w:val="ListParagraph"/>
        <w:numPr>
          <w:ilvl w:val="0"/>
          <w:numId w:val="5"/>
        </w:numPr>
        <w:spacing w:after="0" w:line="360" w:lineRule="auto"/>
        <w:jc w:val="both"/>
        <w:rPr>
          <w:rFonts w:cs="Arial"/>
          <w:color w:val="000000" w:themeColor="text1"/>
          <w:sz w:val="24"/>
          <w:szCs w:val="24"/>
        </w:rPr>
      </w:pPr>
      <w:r w:rsidRPr="005F0BCE">
        <w:rPr>
          <w:rFonts w:cs="Arial"/>
          <w:b/>
          <w:sz w:val="24"/>
          <w:szCs w:val="24"/>
        </w:rPr>
        <w:lastRenderedPageBreak/>
        <w:t>GRA reform would not permit anyone to ‘flip-flop’ legal genders</w:t>
      </w:r>
      <w:r w:rsidRPr="00365732">
        <w:rPr>
          <w:rFonts w:cs="Arial"/>
          <w:color w:val="000000" w:themeColor="text1"/>
          <w:sz w:val="24"/>
          <w:szCs w:val="24"/>
        </w:rPr>
        <w:t xml:space="preserve"> across different situations or days</w:t>
      </w:r>
      <w:r>
        <w:rPr>
          <w:rFonts w:cs="Arial"/>
          <w:color w:val="000000" w:themeColor="text1"/>
          <w:sz w:val="24"/>
          <w:szCs w:val="24"/>
        </w:rPr>
        <w:t>.  The self-declaration process is a statutory declaration of the intention to live permanently in their gender identity.</w:t>
      </w:r>
    </w:p>
    <w:p w:rsidR="00100082" w:rsidRPr="00365732" w:rsidRDefault="00100082" w:rsidP="00826B20">
      <w:pPr>
        <w:spacing w:after="0" w:line="360" w:lineRule="auto"/>
        <w:jc w:val="both"/>
        <w:rPr>
          <w:rFonts w:cs="Arial"/>
          <w:b/>
          <w:color w:val="000000" w:themeColor="text1"/>
          <w:sz w:val="24"/>
          <w:szCs w:val="24"/>
        </w:rPr>
      </w:pPr>
    </w:p>
    <w:p w:rsidR="00ED1E43" w:rsidRPr="005F0BCE" w:rsidRDefault="005C75CA" w:rsidP="00826B20">
      <w:pPr>
        <w:spacing w:after="0" w:line="360" w:lineRule="auto"/>
        <w:jc w:val="both"/>
        <w:rPr>
          <w:rFonts w:cs="Arial"/>
          <w:b/>
          <w:color w:val="000000" w:themeColor="text1"/>
          <w:sz w:val="28"/>
          <w:szCs w:val="28"/>
        </w:rPr>
      </w:pPr>
      <w:r w:rsidRPr="005F0BCE">
        <w:rPr>
          <w:rFonts w:cs="Arial"/>
          <w:b/>
          <w:color w:val="000000" w:themeColor="text1"/>
          <w:sz w:val="28"/>
          <w:szCs w:val="28"/>
        </w:rPr>
        <w:t>International best practice</w:t>
      </w:r>
    </w:p>
    <w:p w:rsidR="00ED1E43" w:rsidRPr="005F0BCE" w:rsidRDefault="005F0BCE" w:rsidP="00826B20">
      <w:pPr>
        <w:spacing w:after="0" w:line="360" w:lineRule="auto"/>
        <w:jc w:val="both"/>
        <w:rPr>
          <w:rFonts w:cs="Arial"/>
          <w:color w:val="000000" w:themeColor="text1"/>
          <w:sz w:val="24"/>
          <w:szCs w:val="24"/>
        </w:rPr>
      </w:pPr>
      <w:r>
        <w:rPr>
          <w:rFonts w:cs="Arial"/>
          <w:color w:val="000000" w:themeColor="text1"/>
          <w:sz w:val="24"/>
          <w:szCs w:val="24"/>
        </w:rPr>
        <w:t>International best practice has been identified by</w:t>
      </w:r>
      <w:r w:rsidRPr="005F0BCE">
        <w:rPr>
          <w:color w:val="000000" w:themeColor="text1"/>
          <w:sz w:val="24"/>
        </w:rPr>
        <w:t xml:space="preserve"> </w:t>
      </w:r>
      <w:r>
        <w:rPr>
          <w:color w:val="000000" w:themeColor="text1"/>
          <w:sz w:val="24"/>
        </w:rPr>
        <w:t xml:space="preserve">the Council of Europe, World Professional Association of Transgender Health, International Commission of Jurists and other bodies.  </w:t>
      </w:r>
      <w:r w:rsidR="00035252">
        <w:rPr>
          <w:color w:val="000000" w:themeColor="text1"/>
          <w:sz w:val="24"/>
        </w:rPr>
        <w:t>B</w:t>
      </w:r>
      <w:r>
        <w:rPr>
          <w:color w:val="000000" w:themeColor="text1"/>
          <w:sz w:val="24"/>
        </w:rPr>
        <w:t xml:space="preserve">est practice </w:t>
      </w:r>
      <w:r w:rsidR="00035252">
        <w:rPr>
          <w:color w:val="000000" w:themeColor="text1"/>
          <w:sz w:val="24"/>
        </w:rPr>
        <w:t>is already in place in the following places.</w:t>
      </w:r>
    </w:p>
    <w:p w:rsidR="00035252" w:rsidRDefault="00035252" w:rsidP="00826B20">
      <w:pPr>
        <w:spacing w:after="0" w:line="360" w:lineRule="auto"/>
        <w:jc w:val="both"/>
        <w:rPr>
          <w:rFonts w:cs="Arial"/>
          <w:b/>
          <w:color w:val="000000" w:themeColor="text1"/>
          <w:sz w:val="24"/>
          <w:szCs w:val="24"/>
        </w:rPr>
      </w:pPr>
    </w:p>
    <w:p w:rsidR="00ED1E43" w:rsidRPr="00365732" w:rsidRDefault="00ED1E43" w:rsidP="00826B20">
      <w:pPr>
        <w:spacing w:after="0" w:line="360" w:lineRule="auto"/>
        <w:jc w:val="both"/>
        <w:rPr>
          <w:rFonts w:cs="Arial"/>
          <w:b/>
          <w:color w:val="000000" w:themeColor="text1"/>
          <w:sz w:val="24"/>
          <w:szCs w:val="24"/>
        </w:rPr>
      </w:pPr>
      <w:r w:rsidRPr="00365732">
        <w:rPr>
          <w:rFonts w:cs="Arial"/>
          <w:b/>
          <w:color w:val="000000" w:themeColor="text1"/>
          <w:sz w:val="24"/>
          <w:szCs w:val="24"/>
        </w:rPr>
        <w:t>Self-declaration:</w:t>
      </w:r>
    </w:p>
    <w:p w:rsidR="00ED1E43" w:rsidRPr="00365732" w:rsidRDefault="00ED1E43" w:rsidP="00826B20">
      <w:pPr>
        <w:pStyle w:val="ListParagraph"/>
        <w:numPr>
          <w:ilvl w:val="0"/>
          <w:numId w:val="10"/>
        </w:numPr>
        <w:spacing w:after="0" w:line="360" w:lineRule="auto"/>
        <w:jc w:val="both"/>
        <w:rPr>
          <w:rFonts w:cs="Arial"/>
          <w:color w:val="000000" w:themeColor="text1"/>
          <w:sz w:val="24"/>
          <w:szCs w:val="24"/>
        </w:rPr>
      </w:pPr>
      <w:r w:rsidRPr="00365732">
        <w:rPr>
          <w:rFonts w:cs="Arial"/>
          <w:color w:val="000000" w:themeColor="text1"/>
          <w:sz w:val="24"/>
          <w:szCs w:val="24"/>
        </w:rPr>
        <w:t xml:space="preserve">Countries with simple self-declaration administrative process for gender recognition: </w:t>
      </w:r>
    </w:p>
    <w:p w:rsidR="00ED1E43" w:rsidRPr="00365732" w:rsidRDefault="00ED1E43" w:rsidP="00826B20">
      <w:pPr>
        <w:pStyle w:val="ListParagraph"/>
        <w:numPr>
          <w:ilvl w:val="1"/>
          <w:numId w:val="10"/>
        </w:numPr>
        <w:spacing w:after="0" w:line="360" w:lineRule="auto"/>
        <w:jc w:val="both"/>
        <w:rPr>
          <w:rFonts w:cs="Arial"/>
          <w:color w:val="000000" w:themeColor="text1"/>
          <w:sz w:val="24"/>
          <w:szCs w:val="24"/>
        </w:rPr>
      </w:pPr>
      <w:r w:rsidRPr="00365732">
        <w:rPr>
          <w:rFonts w:cs="Arial"/>
          <w:color w:val="000000" w:themeColor="text1"/>
          <w:sz w:val="24"/>
          <w:szCs w:val="24"/>
        </w:rPr>
        <w:t>Since 2012 – Argentina</w:t>
      </w:r>
    </w:p>
    <w:p w:rsidR="00ED1E43" w:rsidRPr="00365732" w:rsidRDefault="00ED1E43" w:rsidP="00826B20">
      <w:pPr>
        <w:pStyle w:val="ListParagraph"/>
        <w:numPr>
          <w:ilvl w:val="1"/>
          <w:numId w:val="10"/>
        </w:numPr>
        <w:spacing w:after="0" w:line="360" w:lineRule="auto"/>
        <w:jc w:val="both"/>
        <w:rPr>
          <w:rFonts w:cs="Arial"/>
          <w:color w:val="000000" w:themeColor="text1"/>
          <w:sz w:val="24"/>
          <w:szCs w:val="24"/>
        </w:rPr>
      </w:pPr>
      <w:r w:rsidRPr="00365732">
        <w:rPr>
          <w:rFonts w:cs="Arial"/>
          <w:color w:val="000000" w:themeColor="text1"/>
          <w:sz w:val="24"/>
          <w:szCs w:val="24"/>
        </w:rPr>
        <w:t xml:space="preserve">Since 2014 – Denmark </w:t>
      </w:r>
    </w:p>
    <w:p w:rsidR="00ED1E43" w:rsidRPr="00365732" w:rsidRDefault="00ED1E43" w:rsidP="00826B20">
      <w:pPr>
        <w:pStyle w:val="ListParagraph"/>
        <w:numPr>
          <w:ilvl w:val="1"/>
          <w:numId w:val="10"/>
        </w:numPr>
        <w:spacing w:after="0" w:line="360" w:lineRule="auto"/>
        <w:jc w:val="both"/>
        <w:rPr>
          <w:rFonts w:cs="Arial"/>
          <w:color w:val="000000" w:themeColor="text1"/>
          <w:sz w:val="24"/>
          <w:szCs w:val="24"/>
        </w:rPr>
      </w:pPr>
      <w:r w:rsidRPr="00365732">
        <w:rPr>
          <w:rFonts w:cs="Arial"/>
          <w:color w:val="000000" w:themeColor="text1"/>
          <w:sz w:val="24"/>
          <w:szCs w:val="24"/>
        </w:rPr>
        <w:t>Since 2015 – Ireland, Malta, Norway, Colombia</w:t>
      </w:r>
    </w:p>
    <w:p w:rsidR="00ED1E43" w:rsidRPr="00365732" w:rsidRDefault="00ED1E43" w:rsidP="00826B20">
      <w:pPr>
        <w:pStyle w:val="ListParagraph"/>
        <w:numPr>
          <w:ilvl w:val="0"/>
          <w:numId w:val="10"/>
        </w:numPr>
        <w:spacing w:after="0" w:line="360" w:lineRule="auto"/>
        <w:jc w:val="both"/>
        <w:rPr>
          <w:rFonts w:cs="Arial"/>
          <w:color w:val="000000" w:themeColor="text1"/>
          <w:sz w:val="24"/>
          <w:szCs w:val="24"/>
        </w:rPr>
      </w:pPr>
      <w:r w:rsidRPr="00365732">
        <w:rPr>
          <w:rFonts w:cs="Arial"/>
          <w:color w:val="000000" w:themeColor="text1"/>
          <w:sz w:val="24"/>
          <w:szCs w:val="24"/>
        </w:rPr>
        <w:t>Governments, single-sex service providers and the criminal justice sectors in these countries have not reported any negative impacts in implementation.</w:t>
      </w:r>
    </w:p>
    <w:p w:rsidR="00ED1E43" w:rsidRPr="00365732" w:rsidRDefault="00ED1E43" w:rsidP="00826B20">
      <w:pPr>
        <w:pStyle w:val="ListParagraph"/>
        <w:spacing w:after="0" w:line="360" w:lineRule="auto"/>
        <w:ind w:left="360"/>
        <w:jc w:val="both"/>
        <w:rPr>
          <w:rFonts w:cs="Arial"/>
          <w:color w:val="000000" w:themeColor="text1"/>
          <w:sz w:val="24"/>
          <w:szCs w:val="24"/>
        </w:rPr>
      </w:pPr>
    </w:p>
    <w:p w:rsidR="00ED1E43" w:rsidRPr="00365732" w:rsidRDefault="00ED1E43" w:rsidP="00826B20">
      <w:pPr>
        <w:spacing w:after="0" w:line="360" w:lineRule="auto"/>
        <w:jc w:val="both"/>
        <w:rPr>
          <w:rFonts w:cs="Arial"/>
          <w:b/>
          <w:color w:val="000000" w:themeColor="text1"/>
          <w:sz w:val="24"/>
          <w:szCs w:val="24"/>
        </w:rPr>
      </w:pPr>
      <w:r w:rsidRPr="00365732">
        <w:rPr>
          <w:rFonts w:cs="Arial"/>
          <w:b/>
          <w:color w:val="000000" w:themeColor="text1"/>
          <w:sz w:val="24"/>
          <w:szCs w:val="24"/>
        </w:rPr>
        <w:t>Age:</w:t>
      </w:r>
    </w:p>
    <w:p w:rsidR="00ED1E43" w:rsidRPr="00365732" w:rsidRDefault="00ED1E43" w:rsidP="00826B20">
      <w:pPr>
        <w:pStyle w:val="ListParagraph"/>
        <w:numPr>
          <w:ilvl w:val="0"/>
          <w:numId w:val="8"/>
        </w:numPr>
        <w:spacing w:after="0" w:line="360" w:lineRule="auto"/>
        <w:jc w:val="both"/>
        <w:rPr>
          <w:rFonts w:cs="Arial"/>
          <w:color w:val="000000" w:themeColor="text1"/>
          <w:sz w:val="24"/>
          <w:szCs w:val="24"/>
        </w:rPr>
      </w:pPr>
      <w:r w:rsidRPr="00365732">
        <w:rPr>
          <w:rFonts w:cs="Arial"/>
          <w:color w:val="000000" w:themeColor="text1"/>
          <w:sz w:val="24"/>
          <w:szCs w:val="24"/>
        </w:rPr>
        <w:t xml:space="preserve">In Argentina, Australian Capital Territory, British Columbia (Canada) and Malta there is no lower age limit for parental application for legal gender recognition for a child. </w:t>
      </w:r>
    </w:p>
    <w:p w:rsidR="00ED1E43" w:rsidRPr="00365732" w:rsidRDefault="00ED1E43" w:rsidP="00826B20">
      <w:pPr>
        <w:pStyle w:val="ListParagraph"/>
        <w:numPr>
          <w:ilvl w:val="0"/>
          <w:numId w:val="8"/>
        </w:numPr>
        <w:spacing w:after="0" w:line="360" w:lineRule="auto"/>
        <w:jc w:val="both"/>
        <w:rPr>
          <w:rFonts w:cs="Arial"/>
          <w:color w:val="000000" w:themeColor="text1"/>
          <w:sz w:val="24"/>
          <w:szCs w:val="24"/>
        </w:rPr>
      </w:pPr>
      <w:r w:rsidRPr="00365732">
        <w:rPr>
          <w:rFonts w:cs="Arial"/>
          <w:color w:val="000000" w:themeColor="text1"/>
          <w:sz w:val="24"/>
          <w:szCs w:val="24"/>
        </w:rPr>
        <w:t>In Norway, parental application is accepted for children with a minimum age of six.</w:t>
      </w:r>
    </w:p>
    <w:p w:rsidR="00ED1E43" w:rsidRPr="00365732" w:rsidRDefault="00ED1E43" w:rsidP="00826B20">
      <w:pPr>
        <w:pStyle w:val="ListParagraph"/>
        <w:numPr>
          <w:ilvl w:val="0"/>
          <w:numId w:val="8"/>
        </w:numPr>
        <w:spacing w:after="0" w:line="360" w:lineRule="auto"/>
        <w:jc w:val="both"/>
        <w:rPr>
          <w:rFonts w:cs="Arial"/>
          <w:color w:val="000000" w:themeColor="text1"/>
          <w:sz w:val="24"/>
          <w:szCs w:val="24"/>
        </w:rPr>
      </w:pPr>
      <w:r w:rsidRPr="00365732">
        <w:rPr>
          <w:rFonts w:cs="Arial"/>
          <w:color w:val="000000" w:themeColor="text1"/>
          <w:sz w:val="24"/>
          <w:szCs w:val="24"/>
        </w:rPr>
        <w:t xml:space="preserve">Legislation in these countries refers to the UNCRC, and taking the child’s best interests and views into account. If the consent of parents or guardians is unobtainable, courts can rule that children should have their gender legally recognised if that would be in their best interest. </w:t>
      </w:r>
    </w:p>
    <w:p w:rsidR="00ED1E43" w:rsidRPr="00365732" w:rsidRDefault="00ED1E43" w:rsidP="00826B20">
      <w:pPr>
        <w:pStyle w:val="ListParagraph"/>
        <w:numPr>
          <w:ilvl w:val="0"/>
          <w:numId w:val="8"/>
        </w:numPr>
        <w:spacing w:after="0" w:line="360" w:lineRule="auto"/>
        <w:jc w:val="both"/>
        <w:rPr>
          <w:rFonts w:cs="Arial"/>
          <w:color w:val="000000" w:themeColor="text1"/>
          <w:sz w:val="24"/>
          <w:szCs w:val="24"/>
        </w:rPr>
      </w:pPr>
      <w:r w:rsidRPr="00365732">
        <w:rPr>
          <w:rFonts w:cs="Arial"/>
          <w:color w:val="000000" w:themeColor="text1"/>
          <w:sz w:val="24"/>
          <w:szCs w:val="24"/>
        </w:rPr>
        <w:t>Allowing legal gender recognition for young people does not affect the criteria for access to gender reassignment medical treatments such as cross-sex hormones (16+) and genital surgeries (18+).</w:t>
      </w:r>
    </w:p>
    <w:p w:rsidR="00ED1E43" w:rsidRPr="00365732" w:rsidRDefault="00ED1E43" w:rsidP="00826B20">
      <w:pPr>
        <w:spacing w:after="0" w:line="360" w:lineRule="auto"/>
        <w:jc w:val="both"/>
        <w:rPr>
          <w:rFonts w:cs="Arial"/>
          <w:color w:val="000000" w:themeColor="text1"/>
          <w:sz w:val="24"/>
          <w:szCs w:val="24"/>
        </w:rPr>
      </w:pPr>
    </w:p>
    <w:p w:rsidR="00ED1E43" w:rsidRPr="00365732" w:rsidRDefault="00ED1E43" w:rsidP="00826B20">
      <w:pPr>
        <w:spacing w:after="0" w:line="360" w:lineRule="auto"/>
        <w:jc w:val="both"/>
        <w:rPr>
          <w:rFonts w:cs="Arial"/>
          <w:b/>
          <w:color w:val="000000" w:themeColor="text1"/>
          <w:sz w:val="24"/>
          <w:szCs w:val="24"/>
        </w:rPr>
      </w:pPr>
      <w:r w:rsidRPr="00365732">
        <w:rPr>
          <w:rFonts w:cs="Arial"/>
          <w:b/>
          <w:color w:val="000000" w:themeColor="text1"/>
          <w:sz w:val="24"/>
          <w:szCs w:val="24"/>
        </w:rPr>
        <w:lastRenderedPageBreak/>
        <w:t>Non-binary</w:t>
      </w:r>
      <w:r w:rsidR="000E537E" w:rsidRPr="00365732">
        <w:rPr>
          <w:rFonts w:cs="Arial"/>
          <w:b/>
          <w:color w:val="000000" w:themeColor="text1"/>
          <w:sz w:val="24"/>
          <w:szCs w:val="24"/>
        </w:rPr>
        <w:t xml:space="preserve"> recognition</w:t>
      </w:r>
      <w:r w:rsidRPr="00365732">
        <w:rPr>
          <w:rFonts w:cs="Arial"/>
          <w:b/>
          <w:color w:val="000000" w:themeColor="text1"/>
          <w:sz w:val="24"/>
          <w:szCs w:val="24"/>
        </w:rPr>
        <w:t>:</w:t>
      </w:r>
    </w:p>
    <w:p w:rsidR="00ED1E43" w:rsidRPr="00365732" w:rsidRDefault="00ED1E43" w:rsidP="00826B20">
      <w:pPr>
        <w:pStyle w:val="ListParagraph"/>
        <w:numPr>
          <w:ilvl w:val="0"/>
          <w:numId w:val="9"/>
        </w:numPr>
        <w:spacing w:after="0" w:line="360" w:lineRule="auto"/>
        <w:jc w:val="both"/>
        <w:rPr>
          <w:rFonts w:cs="Arial"/>
          <w:color w:val="000000" w:themeColor="text1"/>
          <w:sz w:val="24"/>
          <w:szCs w:val="24"/>
        </w:rPr>
      </w:pPr>
      <w:r w:rsidRPr="00365732">
        <w:rPr>
          <w:rFonts w:cs="Arial"/>
          <w:color w:val="000000" w:themeColor="text1"/>
          <w:sz w:val="24"/>
          <w:szCs w:val="24"/>
        </w:rPr>
        <w:t xml:space="preserve">Malta, Argentina, New South Wales (Australia) and Oregon and California (USA) all provide for non-binary people to have their gender fully legally recognised. </w:t>
      </w:r>
    </w:p>
    <w:p w:rsidR="00ED1E43" w:rsidRPr="00365732" w:rsidRDefault="00ED1E43" w:rsidP="00826B20">
      <w:pPr>
        <w:pStyle w:val="ListParagraph"/>
        <w:numPr>
          <w:ilvl w:val="0"/>
          <w:numId w:val="9"/>
        </w:numPr>
        <w:spacing w:after="0" w:line="360" w:lineRule="auto"/>
        <w:jc w:val="both"/>
        <w:rPr>
          <w:rFonts w:cs="Arial"/>
          <w:color w:val="000000" w:themeColor="text1"/>
          <w:sz w:val="24"/>
          <w:szCs w:val="24"/>
        </w:rPr>
      </w:pPr>
      <w:r w:rsidRPr="00365732">
        <w:rPr>
          <w:rFonts w:cs="Arial"/>
          <w:color w:val="000000" w:themeColor="text1"/>
          <w:sz w:val="24"/>
          <w:szCs w:val="24"/>
        </w:rPr>
        <w:t>Denmark, Australia, New Zealand, Bangladesh, India, Pakistan, Nepal and Ontario (Canada) all allow non-binary people to be recognised on some legal documents, such as passports, driver’s licences or voter registration cards.</w:t>
      </w:r>
    </w:p>
    <w:p w:rsidR="00821844" w:rsidRPr="00365732" w:rsidRDefault="00821844" w:rsidP="00826B20">
      <w:pPr>
        <w:spacing w:after="0" w:line="360" w:lineRule="auto"/>
        <w:jc w:val="both"/>
        <w:rPr>
          <w:rFonts w:cs="Arial"/>
          <w:sz w:val="24"/>
          <w:szCs w:val="24"/>
        </w:rPr>
      </w:pPr>
    </w:p>
    <w:p w:rsidR="00035252" w:rsidRDefault="00035252" w:rsidP="00826B20">
      <w:pPr>
        <w:spacing w:after="0" w:line="360" w:lineRule="auto"/>
        <w:jc w:val="both"/>
        <w:rPr>
          <w:rFonts w:cs="Arial"/>
          <w:b/>
          <w:sz w:val="24"/>
          <w:szCs w:val="24"/>
        </w:rPr>
      </w:pPr>
      <w:r>
        <w:rPr>
          <w:rFonts w:cs="Arial"/>
          <w:b/>
          <w:sz w:val="24"/>
          <w:szCs w:val="24"/>
        </w:rPr>
        <w:t xml:space="preserve">What MPs and Peers can </w:t>
      </w:r>
      <w:proofErr w:type="gramStart"/>
      <w:r>
        <w:rPr>
          <w:rFonts w:cs="Arial"/>
          <w:b/>
          <w:sz w:val="24"/>
          <w:szCs w:val="24"/>
        </w:rPr>
        <w:t>do</w:t>
      </w:r>
      <w:proofErr w:type="gramEnd"/>
    </w:p>
    <w:p w:rsidR="005A0235" w:rsidRPr="00365732" w:rsidRDefault="00CF7584" w:rsidP="00826B20">
      <w:pPr>
        <w:spacing w:after="0" w:line="360" w:lineRule="auto"/>
        <w:jc w:val="both"/>
        <w:rPr>
          <w:rFonts w:cs="Arial"/>
          <w:sz w:val="24"/>
          <w:szCs w:val="24"/>
        </w:rPr>
      </w:pPr>
      <w:r>
        <w:rPr>
          <w:rFonts w:cs="Arial"/>
          <w:sz w:val="24"/>
          <w:szCs w:val="24"/>
        </w:rPr>
        <w:t>T</w:t>
      </w:r>
      <w:r w:rsidR="005A0235" w:rsidRPr="00365732">
        <w:rPr>
          <w:rFonts w:cs="Arial"/>
          <w:sz w:val="24"/>
          <w:szCs w:val="24"/>
        </w:rPr>
        <w:t xml:space="preserve">he controversy and misunderstandings in the debate on reforming the Gender Recognition </w:t>
      </w:r>
      <w:r w:rsidR="005A0235">
        <w:rPr>
          <w:rFonts w:cs="Arial"/>
          <w:sz w:val="24"/>
          <w:szCs w:val="24"/>
        </w:rPr>
        <w:t xml:space="preserve">Act </w:t>
      </w:r>
      <w:r w:rsidR="005A0235" w:rsidRPr="00365732">
        <w:rPr>
          <w:rFonts w:cs="Arial"/>
          <w:sz w:val="24"/>
          <w:szCs w:val="24"/>
        </w:rPr>
        <w:t xml:space="preserve">have led to </w:t>
      </w:r>
      <w:proofErr w:type="gramStart"/>
      <w:r w:rsidR="005A0235" w:rsidRPr="00365732">
        <w:rPr>
          <w:rFonts w:cs="Arial"/>
          <w:sz w:val="24"/>
          <w:szCs w:val="24"/>
        </w:rPr>
        <w:t>trans</w:t>
      </w:r>
      <w:proofErr w:type="gramEnd"/>
      <w:r w:rsidR="005A0235" w:rsidRPr="00365732">
        <w:rPr>
          <w:rFonts w:cs="Arial"/>
          <w:sz w:val="24"/>
          <w:szCs w:val="24"/>
        </w:rPr>
        <w:t xml:space="preserve"> people feeling very much under attack.</w:t>
      </w:r>
      <w:r>
        <w:rPr>
          <w:rFonts w:cs="Arial"/>
          <w:sz w:val="24"/>
          <w:szCs w:val="24"/>
        </w:rPr>
        <w:t xml:space="preserve">  MPs and Peers can have a key role in being clear about their support for </w:t>
      </w:r>
      <w:proofErr w:type="gramStart"/>
      <w:r>
        <w:rPr>
          <w:rFonts w:cs="Arial"/>
          <w:sz w:val="24"/>
          <w:szCs w:val="24"/>
        </w:rPr>
        <w:t>trans</w:t>
      </w:r>
      <w:proofErr w:type="gramEnd"/>
      <w:r>
        <w:rPr>
          <w:rFonts w:cs="Arial"/>
          <w:sz w:val="24"/>
          <w:szCs w:val="24"/>
        </w:rPr>
        <w:t xml:space="preserve"> people and trans equality.  They can reassure colleagues, constituents and others about proposed reforms and offer information in place of myths and unfounded fears.</w:t>
      </w:r>
    </w:p>
    <w:p w:rsidR="00035252" w:rsidRDefault="00035252" w:rsidP="00826B20">
      <w:pPr>
        <w:spacing w:after="0" w:line="360" w:lineRule="auto"/>
        <w:jc w:val="both"/>
        <w:rPr>
          <w:rFonts w:cs="Arial"/>
          <w:b/>
          <w:sz w:val="24"/>
          <w:szCs w:val="24"/>
        </w:rPr>
      </w:pPr>
    </w:p>
    <w:p w:rsidR="000E537E" w:rsidRPr="00365732" w:rsidRDefault="00B97ADF" w:rsidP="00826B20">
      <w:pPr>
        <w:spacing w:after="0" w:line="360" w:lineRule="auto"/>
        <w:jc w:val="both"/>
        <w:rPr>
          <w:rFonts w:cs="Arial"/>
          <w:b/>
          <w:sz w:val="24"/>
          <w:szCs w:val="24"/>
        </w:rPr>
      </w:pPr>
      <w:r w:rsidRPr="00365732">
        <w:rPr>
          <w:rFonts w:cs="Arial"/>
          <w:b/>
          <w:sz w:val="24"/>
          <w:szCs w:val="24"/>
        </w:rPr>
        <w:t>What CLPs can do</w:t>
      </w:r>
    </w:p>
    <w:p w:rsidR="00EA55D1" w:rsidRPr="00365732" w:rsidRDefault="00B97ADF" w:rsidP="00826B20">
      <w:pPr>
        <w:spacing w:after="0" w:line="360" w:lineRule="auto"/>
        <w:jc w:val="both"/>
        <w:rPr>
          <w:rFonts w:cs="Arial"/>
          <w:sz w:val="24"/>
          <w:szCs w:val="24"/>
        </w:rPr>
      </w:pPr>
      <w:r w:rsidRPr="00365732">
        <w:rPr>
          <w:rFonts w:cs="Arial"/>
          <w:sz w:val="24"/>
          <w:szCs w:val="24"/>
        </w:rPr>
        <w:t xml:space="preserve">There has never been a more important time for non-trans people to show that they want to be good allies to </w:t>
      </w:r>
      <w:proofErr w:type="gramStart"/>
      <w:r w:rsidRPr="00365732">
        <w:rPr>
          <w:rFonts w:cs="Arial"/>
          <w:sz w:val="24"/>
          <w:szCs w:val="24"/>
        </w:rPr>
        <w:t>trans</w:t>
      </w:r>
      <w:proofErr w:type="gramEnd"/>
      <w:r w:rsidRPr="00365732">
        <w:rPr>
          <w:rFonts w:cs="Arial"/>
          <w:sz w:val="24"/>
          <w:szCs w:val="24"/>
        </w:rPr>
        <w:t xml:space="preserve"> people. </w:t>
      </w:r>
      <w:r w:rsidR="00EA55D1" w:rsidRPr="00365732">
        <w:rPr>
          <w:rFonts w:cs="Arial"/>
          <w:sz w:val="24"/>
          <w:szCs w:val="24"/>
        </w:rPr>
        <w:t xml:space="preserve">UNISON has produced guidance for its members on how to be a good </w:t>
      </w:r>
      <w:proofErr w:type="gramStart"/>
      <w:r w:rsidR="00EA55D1" w:rsidRPr="00365732">
        <w:rPr>
          <w:rFonts w:cs="Arial"/>
          <w:sz w:val="24"/>
          <w:szCs w:val="24"/>
        </w:rPr>
        <w:t>trans</w:t>
      </w:r>
      <w:proofErr w:type="gramEnd"/>
      <w:r w:rsidR="00EA55D1" w:rsidRPr="00365732">
        <w:rPr>
          <w:rFonts w:cs="Arial"/>
          <w:sz w:val="24"/>
          <w:szCs w:val="24"/>
        </w:rPr>
        <w:t xml:space="preserve"> ally, attached at the end</w:t>
      </w:r>
      <w:r w:rsidR="00826B20">
        <w:rPr>
          <w:rFonts w:cs="Arial"/>
          <w:sz w:val="24"/>
          <w:szCs w:val="24"/>
        </w:rPr>
        <w:t xml:space="preserve"> of this briefing</w:t>
      </w:r>
      <w:r w:rsidR="00EA55D1" w:rsidRPr="00365732">
        <w:rPr>
          <w:rFonts w:cs="Arial"/>
          <w:sz w:val="24"/>
          <w:szCs w:val="24"/>
        </w:rPr>
        <w:t>.</w:t>
      </w:r>
      <w:r w:rsidR="00CF7584">
        <w:rPr>
          <w:rFonts w:cs="Arial"/>
          <w:sz w:val="24"/>
          <w:szCs w:val="24"/>
        </w:rPr>
        <w:t xml:space="preserve"> </w:t>
      </w:r>
      <w:r w:rsidR="00EA55D1" w:rsidRPr="00365732">
        <w:rPr>
          <w:rFonts w:cs="Arial"/>
          <w:sz w:val="24"/>
          <w:szCs w:val="24"/>
        </w:rPr>
        <w:t xml:space="preserve">CLPs may wish to agree </w:t>
      </w:r>
      <w:r w:rsidR="00F16F72" w:rsidRPr="00365732">
        <w:rPr>
          <w:rFonts w:cs="Arial"/>
          <w:sz w:val="24"/>
          <w:szCs w:val="24"/>
        </w:rPr>
        <w:t>a motion expressing t</w:t>
      </w:r>
      <w:r w:rsidR="00826B20">
        <w:rPr>
          <w:rFonts w:cs="Arial"/>
          <w:sz w:val="24"/>
          <w:szCs w:val="24"/>
        </w:rPr>
        <w:t xml:space="preserve">heir support for </w:t>
      </w:r>
      <w:proofErr w:type="gramStart"/>
      <w:r w:rsidR="00826B20">
        <w:rPr>
          <w:rFonts w:cs="Arial"/>
          <w:sz w:val="24"/>
          <w:szCs w:val="24"/>
        </w:rPr>
        <w:t>trans</w:t>
      </w:r>
      <w:proofErr w:type="gramEnd"/>
      <w:r w:rsidR="00826B20">
        <w:rPr>
          <w:rFonts w:cs="Arial"/>
          <w:sz w:val="24"/>
          <w:szCs w:val="24"/>
        </w:rPr>
        <w:t xml:space="preserve"> equality. </w:t>
      </w:r>
    </w:p>
    <w:p w:rsidR="00035252" w:rsidRDefault="00035252" w:rsidP="00826B20">
      <w:pPr>
        <w:spacing w:after="0" w:line="360" w:lineRule="auto"/>
        <w:jc w:val="both"/>
        <w:rPr>
          <w:rFonts w:cs="Arial"/>
          <w:b/>
          <w:sz w:val="24"/>
          <w:szCs w:val="24"/>
        </w:rPr>
      </w:pPr>
    </w:p>
    <w:p w:rsidR="0007237A" w:rsidRPr="00365732" w:rsidRDefault="0007237A" w:rsidP="00826B20">
      <w:pPr>
        <w:spacing w:after="0" w:line="360" w:lineRule="auto"/>
        <w:jc w:val="both"/>
        <w:rPr>
          <w:rFonts w:cs="Arial"/>
          <w:b/>
          <w:sz w:val="24"/>
          <w:szCs w:val="24"/>
        </w:rPr>
      </w:pPr>
      <w:r w:rsidRPr="00365732">
        <w:rPr>
          <w:rFonts w:cs="Arial"/>
          <w:b/>
          <w:sz w:val="24"/>
          <w:szCs w:val="24"/>
        </w:rPr>
        <w:t xml:space="preserve">Model </w:t>
      </w:r>
      <w:r w:rsidR="00D82D8B" w:rsidRPr="00365732">
        <w:rPr>
          <w:rFonts w:cs="Arial"/>
          <w:b/>
          <w:sz w:val="24"/>
          <w:szCs w:val="24"/>
        </w:rPr>
        <w:t>CLP</w:t>
      </w:r>
      <w:r w:rsidRPr="00365732">
        <w:rPr>
          <w:rFonts w:cs="Arial"/>
          <w:b/>
          <w:sz w:val="24"/>
          <w:szCs w:val="24"/>
        </w:rPr>
        <w:t xml:space="preserve"> motion </w:t>
      </w:r>
    </w:p>
    <w:p w:rsidR="0007237A" w:rsidRPr="00365732" w:rsidRDefault="00826B20" w:rsidP="00826B20">
      <w:pPr>
        <w:spacing w:after="0" w:line="360" w:lineRule="auto"/>
        <w:jc w:val="both"/>
        <w:rPr>
          <w:rFonts w:cs="Arial"/>
          <w:sz w:val="24"/>
          <w:szCs w:val="24"/>
        </w:rPr>
      </w:pPr>
      <w:r>
        <w:rPr>
          <w:rFonts w:cs="Arial"/>
          <w:sz w:val="24"/>
          <w:szCs w:val="24"/>
        </w:rPr>
        <w:t>“</w:t>
      </w:r>
      <w:r w:rsidR="0007237A" w:rsidRPr="00365732">
        <w:rPr>
          <w:rFonts w:cs="Arial"/>
          <w:sz w:val="24"/>
          <w:szCs w:val="24"/>
        </w:rPr>
        <w:t xml:space="preserve">This </w:t>
      </w:r>
      <w:r w:rsidR="00D82D8B" w:rsidRPr="00365732">
        <w:rPr>
          <w:rFonts w:cs="Arial"/>
          <w:sz w:val="24"/>
          <w:szCs w:val="24"/>
        </w:rPr>
        <w:t>CLP</w:t>
      </w:r>
      <w:r w:rsidR="0007237A" w:rsidRPr="00365732">
        <w:rPr>
          <w:rFonts w:cs="Arial"/>
          <w:sz w:val="24"/>
          <w:szCs w:val="24"/>
        </w:rPr>
        <w:t xml:space="preserve"> celebrates the role of women in the labour movement and </w:t>
      </w:r>
      <w:r w:rsidR="00035252">
        <w:rPr>
          <w:rFonts w:cs="Arial"/>
          <w:sz w:val="24"/>
          <w:szCs w:val="24"/>
        </w:rPr>
        <w:t xml:space="preserve">the </w:t>
      </w:r>
      <w:r w:rsidR="00B31181" w:rsidRPr="00365732">
        <w:rPr>
          <w:rFonts w:cs="Arial"/>
          <w:sz w:val="24"/>
          <w:szCs w:val="24"/>
        </w:rPr>
        <w:t>Labour</w:t>
      </w:r>
      <w:r w:rsidR="00035252">
        <w:rPr>
          <w:rFonts w:cs="Arial"/>
          <w:sz w:val="24"/>
          <w:szCs w:val="24"/>
        </w:rPr>
        <w:t xml:space="preserve"> Party</w:t>
      </w:r>
      <w:r w:rsidR="0007237A" w:rsidRPr="00365732">
        <w:rPr>
          <w:rFonts w:cs="Arial"/>
          <w:sz w:val="24"/>
          <w:szCs w:val="24"/>
        </w:rPr>
        <w:t xml:space="preserve">’s commitment to </w:t>
      </w:r>
      <w:r w:rsidR="00B31181" w:rsidRPr="00365732">
        <w:rPr>
          <w:rFonts w:cs="Arial"/>
          <w:sz w:val="24"/>
          <w:szCs w:val="24"/>
        </w:rPr>
        <w:t xml:space="preserve">women’s </w:t>
      </w:r>
      <w:r w:rsidR="0007237A" w:rsidRPr="00365732">
        <w:rPr>
          <w:rFonts w:cs="Arial"/>
          <w:sz w:val="24"/>
          <w:szCs w:val="24"/>
        </w:rPr>
        <w:t xml:space="preserve">equality. We affirm our commitment to tackling </w:t>
      </w:r>
      <w:r w:rsidR="00B31181" w:rsidRPr="00365732">
        <w:rPr>
          <w:rFonts w:cs="Arial"/>
          <w:sz w:val="24"/>
          <w:szCs w:val="24"/>
        </w:rPr>
        <w:t>sexism</w:t>
      </w:r>
      <w:r w:rsidR="006B6B37" w:rsidRPr="00365732">
        <w:rPr>
          <w:rFonts w:cs="Arial"/>
          <w:sz w:val="24"/>
          <w:szCs w:val="24"/>
        </w:rPr>
        <w:t>,</w:t>
      </w:r>
      <w:r w:rsidR="00B31181" w:rsidRPr="00365732">
        <w:rPr>
          <w:rFonts w:cs="Arial"/>
          <w:sz w:val="24"/>
          <w:szCs w:val="24"/>
        </w:rPr>
        <w:t xml:space="preserve"> </w:t>
      </w:r>
      <w:r w:rsidR="0007237A" w:rsidRPr="00365732">
        <w:rPr>
          <w:rFonts w:cs="Arial"/>
          <w:sz w:val="24"/>
          <w:szCs w:val="24"/>
        </w:rPr>
        <w:t xml:space="preserve">discrimination and harassment of women. </w:t>
      </w:r>
      <w:r w:rsidR="006B6B37" w:rsidRPr="00365732">
        <w:rPr>
          <w:rFonts w:cs="Arial"/>
          <w:sz w:val="24"/>
          <w:szCs w:val="24"/>
        </w:rPr>
        <w:t>We note the diversity of women and the impact of intersectionality:  race, age, disability, sexual orientation, gender identity, gender expression</w:t>
      </w:r>
      <w:r w:rsidR="00A63D7B" w:rsidRPr="00365732">
        <w:rPr>
          <w:rFonts w:cs="Arial"/>
          <w:sz w:val="24"/>
          <w:szCs w:val="24"/>
        </w:rPr>
        <w:t>,</w:t>
      </w:r>
      <w:r w:rsidR="006B6B37" w:rsidRPr="00365732">
        <w:rPr>
          <w:rFonts w:cs="Arial"/>
          <w:sz w:val="24"/>
          <w:szCs w:val="24"/>
        </w:rPr>
        <w:t xml:space="preserve"> </w:t>
      </w:r>
      <w:r w:rsidR="00A63D7B" w:rsidRPr="00365732">
        <w:rPr>
          <w:rFonts w:cs="Arial"/>
          <w:sz w:val="24"/>
          <w:szCs w:val="24"/>
        </w:rPr>
        <w:t>poverty</w:t>
      </w:r>
      <w:r w:rsidR="006B6B37" w:rsidRPr="00365732">
        <w:rPr>
          <w:rFonts w:cs="Arial"/>
          <w:sz w:val="24"/>
          <w:szCs w:val="24"/>
        </w:rPr>
        <w:t xml:space="preserve"> </w:t>
      </w:r>
      <w:r w:rsidR="00A63D7B" w:rsidRPr="00365732">
        <w:rPr>
          <w:rFonts w:cs="Arial"/>
          <w:sz w:val="24"/>
          <w:szCs w:val="24"/>
        </w:rPr>
        <w:t xml:space="preserve">and other factors </w:t>
      </w:r>
      <w:r w:rsidR="006B6B37" w:rsidRPr="00365732">
        <w:rPr>
          <w:rFonts w:cs="Arial"/>
          <w:sz w:val="24"/>
          <w:szCs w:val="24"/>
        </w:rPr>
        <w:t xml:space="preserve">all impact on women’s experiences and </w:t>
      </w:r>
      <w:r w:rsidR="00035252">
        <w:rPr>
          <w:rFonts w:cs="Arial"/>
          <w:sz w:val="24"/>
          <w:szCs w:val="24"/>
        </w:rPr>
        <w:t>risk of</w:t>
      </w:r>
      <w:r w:rsidR="006B6B37" w:rsidRPr="00365732">
        <w:rPr>
          <w:rFonts w:cs="Arial"/>
          <w:sz w:val="24"/>
          <w:szCs w:val="24"/>
        </w:rPr>
        <w:t xml:space="preserve"> discrimination.</w:t>
      </w:r>
    </w:p>
    <w:p w:rsidR="00CF7584" w:rsidRDefault="00CF7584" w:rsidP="00826B20">
      <w:pPr>
        <w:spacing w:after="0" w:line="360" w:lineRule="auto"/>
        <w:jc w:val="both"/>
        <w:rPr>
          <w:rFonts w:cs="Arial"/>
          <w:sz w:val="24"/>
          <w:szCs w:val="24"/>
        </w:rPr>
      </w:pPr>
    </w:p>
    <w:p w:rsidR="0007237A" w:rsidRPr="00365732" w:rsidRDefault="00826B20" w:rsidP="00826B20">
      <w:pPr>
        <w:spacing w:after="0" w:line="360" w:lineRule="auto"/>
        <w:jc w:val="both"/>
        <w:rPr>
          <w:rFonts w:cs="Arial"/>
          <w:sz w:val="24"/>
          <w:szCs w:val="24"/>
        </w:rPr>
      </w:pPr>
      <w:r>
        <w:rPr>
          <w:rFonts w:cs="Arial"/>
          <w:sz w:val="24"/>
          <w:szCs w:val="24"/>
        </w:rPr>
        <w:t>“</w:t>
      </w:r>
      <w:r w:rsidR="0007237A" w:rsidRPr="00365732">
        <w:rPr>
          <w:rFonts w:cs="Arial"/>
          <w:sz w:val="24"/>
          <w:szCs w:val="24"/>
        </w:rPr>
        <w:t xml:space="preserve">This </w:t>
      </w:r>
      <w:r w:rsidR="00B31181" w:rsidRPr="00365732">
        <w:rPr>
          <w:rFonts w:cs="Arial"/>
          <w:sz w:val="24"/>
          <w:szCs w:val="24"/>
        </w:rPr>
        <w:t>CLP</w:t>
      </w:r>
      <w:r w:rsidR="0007237A" w:rsidRPr="00365732">
        <w:rPr>
          <w:rFonts w:cs="Arial"/>
          <w:sz w:val="24"/>
          <w:szCs w:val="24"/>
        </w:rPr>
        <w:t xml:space="preserve"> notes that </w:t>
      </w:r>
      <w:proofErr w:type="gramStart"/>
      <w:r w:rsidR="0007237A" w:rsidRPr="00365732">
        <w:rPr>
          <w:rFonts w:cs="Arial"/>
          <w:sz w:val="24"/>
          <w:szCs w:val="24"/>
        </w:rPr>
        <w:t>trans</w:t>
      </w:r>
      <w:proofErr w:type="gramEnd"/>
      <w:r w:rsidR="0007237A" w:rsidRPr="00365732">
        <w:rPr>
          <w:rFonts w:cs="Arial"/>
          <w:sz w:val="24"/>
          <w:szCs w:val="24"/>
        </w:rPr>
        <w:t xml:space="preserve"> people face particularly high levels of discrimination at work, when receiving services and in public. We welcome </w:t>
      </w:r>
      <w:r w:rsidR="006B6B37" w:rsidRPr="00365732">
        <w:rPr>
          <w:rFonts w:cs="Arial"/>
          <w:sz w:val="24"/>
          <w:szCs w:val="24"/>
        </w:rPr>
        <w:t>Labour</w:t>
      </w:r>
      <w:r w:rsidR="0007237A" w:rsidRPr="00365732">
        <w:rPr>
          <w:rFonts w:cs="Arial"/>
          <w:sz w:val="24"/>
          <w:szCs w:val="24"/>
        </w:rPr>
        <w:t xml:space="preserve">’s track record on </w:t>
      </w:r>
      <w:proofErr w:type="gramStart"/>
      <w:r w:rsidR="0007237A" w:rsidRPr="00365732">
        <w:rPr>
          <w:rFonts w:cs="Arial"/>
          <w:sz w:val="24"/>
          <w:szCs w:val="24"/>
        </w:rPr>
        <w:t>trans</w:t>
      </w:r>
      <w:proofErr w:type="gramEnd"/>
      <w:r w:rsidR="0007237A" w:rsidRPr="00365732">
        <w:rPr>
          <w:rFonts w:cs="Arial"/>
          <w:sz w:val="24"/>
          <w:szCs w:val="24"/>
        </w:rPr>
        <w:t xml:space="preserve"> equality, including </w:t>
      </w:r>
      <w:r w:rsidR="006B6B37" w:rsidRPr="00365732">
        <w:rPr>
          <w:rFonts w:cs="Arial"/>
          <w:sz w:val="24"/>
          <w:szCs w:val="24"/>
        </w:rPr>
        <w:t xml:space="preserve">encouraging </w:t>
      </w:r>
      <w:r w:rsidR="0007237A" w:rsidRPr="00365732">
        <w:rPr>
          <w:rFonts w:cs="Arial"/>
          <w:sz w:val="24"/>
          <w:szCs w:val="24"/>
        </w:rPr>
        <w:t xml:space="preserve">trans participation in public life </w:t>
      </w:r>
      <w:r w:rsidR="00A63D7B" w:rsidRPr="00365732">
        <w:rPr>
          <w:rFonts w:cs="Arial"/>
          <w:sz w:val="24"/>
          <w:szCs w:val="24"/>
        </w:rPr>
        <w:t xml:space="preserve">and in the Party </w:t>
      </w:r>
      <w:r w:rsidR="0007237A" w:rsidRPr="00365732">
        <w:rPr>
          <w:rFonts w:cs="Arial"/>
          <w:sz w:val="24"/>
          <w:szCs w:val="24"/>
        </w:rPr>
        <w:t xml:space="preserve">and </w:t>
      </w:r>
      <w:r w:rsidR="00A63D7B" w:rsidRPr="00365732">
        <w:rPr>
          <w:rFonts w:cs="Arial"/>
          <w:sz w:val="24"/>
          <w:szCs w:val="24"/>
        </w:rPr>
        <w:t>in working</w:t>
      </w:r>
      <w:r w:rsidR="0007237A" w:rsidRPr="00365732">
        <w:rPr>
          <w:rFonts w:cs="Arial"/>
          <w:sz w:val="24"/>
          <w:szCs w:val="24"/>
        </w:rPr>
        <w:t xml:space="preserve"> strengthened trans equality laws.</w:t>
      </w:r>
    </w:p>
    <w:p w:rsidR="00CF7584" w:rsidRDefault="00CF7584" w:rsidP="00826B20">
      <w:pPr>
        <w:spacing w:after="0" w:line="360" w:lineRule="auto"/>
        <w:jc w:val="both"/>
        <w:rPr>
          <w:rFonts w:cs="Arial"/>
          <w:sz w:val="24"/>
          <w:szCs w:val="24"/>
        </w:rPr>
      </w:pPr>
    </w:p>
    <w:p w:rsidR="0007237A" w:rsidRDefault="00826B20" w:rsidP="00826B20">
      <w:pPr>
        <w:spacing w:after="0" w:line="360" w:lineRule="auto"/>
        <w:jc w:val="both"/>
        <w:rPr>
          <w:rFonts w:cs="Arial"/>
          <w:sz w:val="24"/>
          <w:szCs w:val="24"/>
        </w:rPr>
      </w:pPr>
      <w:r>
        <w:rPr>
          <w:rFonts w:cs="Arial"/>
          <w:sz w:val="24"/>
          <w:szCs w:val="24"/>
        </w:rPr>
        <w:t>“</w:t>
      </w:r>
      <w:r w:rsidR="0007237A" w:rsidRPr="00365732">
        <w:rPr>
          <w:rFonts w:cs="Arial"/>
          <w:sz w:val="24"/>
          <w:szCs w:val="24"/>
        </w:rPr>
        <w:t>We welcome calls for the Gender Recognition Act 2004 to be updated, in line with international human rights best practice. This would base the legal process of gender recognition on the declaration of the individual concerned, rather than a person’s gender being ‘judged’ by a panel of medical and lega</w:t>
      </w:r>
      <w:r w:rsidR="00CF7584">
        <w:rPr>
          <w:rFonts w:cs="Arial"/>
          <w:sz w:val="24"/>
          <w:szCs w:val="24"/>
        </w:rPr>
        <w:t>l ‘experts’, as it is now</w:t>
      </w:r>
      <w:r w:rsidR="0007237A" w:rsidRPr="00365732">
        <w:rPr>
          <w:rFonts w:cs="Arial"/>
          <w:sz w:val="24"/>
          <w:szCs w:val="24"/>
        </w:rPr>
        <w:t xml:space="preserve">. </w:t>
      </w:r>
      <w:r w:rsidR="00CF7584">
        <w:rPr>
          <w:rFonts w:cs="Arial"/>
          <w:sz w:val="24"/>
          <w:szCs w:val="24"/>
        </w:rPr>
        <w:t xml:space="preserve"> This would bring the process for updating birth certificates in line with the current process for updating all other UK ID.</w:t>
      </w:r>
    </w:p>
    <w:p w:rsidR="00CF7584" w:rsidRPr="00365732" w:rsidRDefault="00CF7584" w:rsidP="00826B20">
      <w:pPr>
        <w:spacing w:after="0" w:line="360" w:lineRule="auto"/>
        <w:jc w:val="both"/>
        <w:rPr>
          <w:rFonts w:cs="Arial"/>
          <w:sz w:val="24"/>
          <w:szCs w:val="24"/>
        </w:rPr>
      </w:pPr>
    </w:p>
    <w:p w:rsidR="00CF7584" w:rsidRDefault="00826B20" w:rsidP="00826B20">
      <w:pPr>
        <w:spacing w:after="0" w:line="360" w:lineRule="auto"/>
        <w:jc w:val="both"/>
        <w:rPr>
          <w:rFonts w:cs="Arial"/>
          <w:sz w:val="24"/>
          <w:szCs w:val="24"/>
        </w:rPr>
      </w:pPr>
      <w:r>
        <w:rPr>
          <w:rFonts w:cs="Arial"/>
          <w:sz w:val="24"/>
          <w:szCs w:val="24"/>
        </w:rPr>
        <w:t>“</w:t>
      </w:r>
      <w:r w:rsidR="0007237A" w:rsidRPr="00365732">
        <w:rPr>
          <w:rFonts w:cs="Arial"/>
          <w:sz w:val="24"/>
          <w:szCs w:val="24"/>
        </w:rPr>
        <w:t>We are concerned at attempts to oppose reform which spread doubt and confusion.</w:t>
      </w:r>
      <w:r w:rsidR="00B31181" w:rsidRPr="00365732">
        <w:rPr>
          <w:rFonts w:cs="Arial"/>
          <w:sz w:val="24"/>
          <w:szCs w:val="24"/>
        </w:rPr>
        <w:t xml:space="preserve"> </w:t>
      </w:r>
      <w:r w:rsidR="0007237A" w:rsidRPr="00365732">
        <w:rPr>
          <w:rFonts w:cs="Arial"/>
          <w:sz w:val="24"/>
          <w:szCs w:val="24"/>
        </w:rPr>
        <w:t xml:space="preserve">Suggestions that </w:t>
      </w:r>
      <w:proofErr w:type="gramStart"/>
      <w:r w:rsidR="0007237A" w:rsidRPr="00365732">
        <w:rPr>
          <w:rFonts w:cs="Arial"/>
          <w:sz w:val="24"/>
          <w:szCs w:val="24"/>
        </w:rPr>
        <w:t>trans</w:t>
      </w:r>
      <w:proofErr w:type="gramEnd"/>
      <w:r w:rsidR="0007237A" w:rsidRPr="00365732">
        <w:rPr>
          <w:rFonts w:cs="Arial"/>
          <w:sz w:val="24"/>
          <w:szCs w:val="24"/>
        </w:rPr>
        <w:t xml:space="preserve"> rights and women’s rights are opposed to each other and that trans equality puts women’s safety at risk are not supported by evidence. However unintended, they contribute to the discrimination and harassment of </w:t>
      </w:r>
      <w:proofErr w:type="gramStart"/>
      <w:r w:rsidR="0007237A" w:rsidRPr="00365732">
        <w:rPr>
          <w:rFonts w:cs="Arial"/>
          <w:sz w:val="24"/>
          <w:szCs w:val="24"/>
        </w:rPr>
        <w:t>trans</w:t>
      </w:r>
      <w:proofErr w:type="gramEnd"/>
      <w:r w:rsidR="0007237A" w:rsidRPr="00365732">
        <w:rPr>
          <w:rFonts w:cs="Arial"/>
          <w:sz w:val="24"/>
          <w:szCs w:val="24"/>
        </w:rPr>
        <w:t xml:space="preserve"> people.  </w:t>
      </w:r>
    </w:p>
    <w:p w:rsidR="00CF7584" w:rsidRDefault="00CF7584" w:rsidP="00826B20">
      <w:pPr>
        <w:spacing w:after="0" w:line="360" w:lineRule="auto"/>
        <w:jc w:val="both"/>
        <w:rPr>
          <w:rFonts w:cs="Arial"/>
          <w:sz w:val="24"/>
          <w:szCs w:val="24"/>
        </w:rPr>
      </w:pPr>
    </w:p>
    <w:p w:rsidR="0007237A" w:rsidRPr="00365732" w:rsidRDefault="00826B20" w:rsidP="00826B20">
      <w:pPr>
        <w:spacing w:after="0" w:line="360" w:lineRule="auto"/>
        <w:jc w:val="both"/>
        <w:rPr>
          <w:rFonts w:cs="Arial"/>
          <w:sz w:val="24"/>
          <w:szCs w:val="24"/>
        </w:rPr>
      </w:pPr>
      <w:r>
        <w:rPr>
          <w:rFonts w:cs="Arial"/>
          <w:sz w:val="24"/>
          <w:szCs w:val="24"/>
        </w:rPr>
        <w:t>“</w:t>
      </w:r>
      <w:r w:rsidR="0007237A" w:rsidRPr="00365732">
        <w:rPr>
          <w:rFonts w:cs="Arial"/>
          <w:sz w:val="24"/>
          <w:szCs w:val="24"/>
        </w:rPr>
        <w:t>They contrast sharply with inclusive and progressive voices within women’s movements who welcome the proposed reforms.</w:t>
      </w:r>
    </w:p>
    <w:p w:rsidR="00CF7584" w:rsidRDefault="00CF7584" w:rsidP="00826B20">
      <w:pPr>
        <w:spacing w:after="0" w:line="360" w:lineRule="auto"/>
        <w:jc w:val="both"/>
        <w:rPr>
          <w:rFonts w:cs="Arial"/>
          <w:sz w:val="24"/>
          <w:szCs w:val="24"/>
        </w:rPr>
      </w:pPr>
    </w:p>
    <w:p w:rsidR="0007237A" w:rsidRPr="00365732" w:rsidRDefault="00826B20" w:rsidP="00826B20">
      <w:pPr>
        <w:spacing w:after="0" w:line="360" w:lineRule="auto"/>
        <w:jc w:val="both"/>
        <w:rPr>
          <w:rFonts w:cs="Arial"/>
          <w:sz w:val="24"/>
          <w:szCs w:val="24"/>
        </w:rPr>
      </w:pPr>
      <w:r>
        <w:rPr>
          <w:rFonts w:cs="Arial"/>
          <w:sz w:val="24"/>
          <w:szCs w:val="24"/>
        </w:rPr>
        <w:t>“</w:t>
      </w:r>
      <w:r w:rsidR="0007237A" w:rsidRPr="00365732">
        <w:rPr>
          <w:rFonts w:cs="Arial"/>
          <w:sz w:val="24"/>
          <w:szCs w:val="24"/>
        </w:rPr>
        <w:t xml:space="preserve">This </w:t>
      </w:r>
      <w:r w:rsidR="00CF7584">
        <w:rPr>
          <w:rFonts w:cs="Arial"/>
          <w:sz w:val="24"/>
          <w:szCs w:val="24"/>
        </w:rPr>
        <w:t>CLP</w:t>
      </w:r>
      <w:r w:rsidR="0007237A" w:rsidRPr="00365732">
        <w:rPr>
          <w:rFonts w:cs="Arial"/>
          <w:sz w:val="24"/>
          <w:szCs w:val="24"/>
        </w:rPr>
        <w:t xml:space="preserve"> resolves to:</w:t>
      </w:r>
    </w:p>
    <w:p w:rsidR="0007237A" w:rsidRPr="00365732" w:rsidRDefault="0007237A" w:rsidP="00826B20">
      <w:pPr>
        <w:pStyle w:val="ListParagraph"/>
        <w:numPr>
          <w:ilvl w:val="0"/>
          <w:numId w:val="1"/>
        </w:numPr>
        <w:spacing w:after="0" w:line="360" w:lineRule="auto"/>
        <w:jc w:val="both"/>
        <w:rPr>
          <w:rFonts w:cs="Arial"/>
          <w:sz w:val="24"/>
          <w:szCs w:val="24"/>
        </w:rPr>
      </w:pPr>
      <w:r w:rsidRPr="00365732">
        <w:rPr>
          <w:rFonts w:cs="Arial"/>
          <w:sz w:val="24"/>
          <w:szCs w:val="24"/>
        </w:rPr>
        <w:t>Reaffirm that trans women are women and trans men are men and that trans rights are no threat to women’s rights</w:t>
      </w:r>
    </w:p>
    <w:p w:rsidR="0007237A" w:rsidRDefault="0007237A" w:rsidP="00826B20">
      <w:pPr>
        <w:pStyle w:val="ListParagraph"/>
        <w:numPr>
          <w:ilvl w:val="0"/>
          <w:numId w:val="1"/>
        </w:numPr>
        <w:spacing w:after="0" w:line="360" w:lineRule="auto"/>
        <w:jc w:val="both"/>
        <w:rPr>
          <w:rFonts w:cs="Arial"/>
          <w:sz w:val="24"/>
          <w:szCs w:val="24"/>
        </w:rPr>
      </w:pPr>
      <w:r w:rsidRPr="00365732">
        <w:rPr>
          <w:rFonts w:cs="Arial"/>
          <w:sz w:val="24"/>
          <w:szCs w:val="24"/>
        </w:rPr>
        <w:t>Encourage all members to be active allies for trans equality, supporting trans members and</w:t>
      </w:r>
      <w:r w:rsidR="00E965AA">
        <w:rPr>
          <w:rFonts w:cs="Arial"/>
          <w:sz w:val="24"/>
          <w:szCs w:val="24"/>
        </w:rPr>
        <w:t xml:space="preserve"> speaking up for trans equality</w:t>
      </w:r>
    </w:p>
    <w:p w:rsidR="00E965AA" w:rsidRPr="00365732" w:rsidRDefault="00E965AA" w:rsidP="00826B20">
      <w:pPr>
        <w:pStyle w:val="ListParagraph"/>
        <w:numPr>
          <w:ilvl w:val="0"/>
          <w:numId w:val="1"/>
        </w:numPr>
        <w:spacing w:after="0" w:line="360" w:lineRule="auto"/>
        <w:jc w:val="both"/>
        <w:rPr>
          <w:rFonts w:cs="Arial"/>
          <w:sz w:val="24"/>
          <w:szCs w:val="24"/>
        </w:rPr>
      </w:pPr>
      <w:r>
        <w:rPr>
          <w:rFonts w:cs="Arial"/>
          <w:sz w:val="24"/>
          <w:szCs w:val="24"/>
        </w:rPr>
        <w:t xml:space="preserve">Call for the consultation on the Gender Recognition Act to commence and to encourage members to respond to the consultation, </w:t>
      </w:r>
      <w:r w:rsidR="00A5741C">
        <w:rPr>
          <w:rFonts w:cs="Arial"/>
          <w:sz w:val="24"/>
          <w:szCs w:val="24"/>
        </w:rPr>
        <w:t>in favour of a reformed</w:t>
      </w:r>
      <w:r>
        <w:rPr>
          <w:rFonts w:cs="Arial"/>
          <w:sz w:val="24"/>
          <w:szCs w:val="24"/>
        </w:rPr>
        <w:t xml:space="preserve"> UK </w:t>
      </w:r>
      <w:r w:rsidR="00A5741C">
        <w:rPr>
          <w:rFonts w:cs="Arial"/>
          <w:sz w:val="24"/>
          <w:szCs w:val="24"/>
        </w:rPr>
        <w:t>Act</w:t>
      </w:r>
      <w:r>
        <w:rPr>
          <w:rFonts w:cs="Arial"/>
          <w:sz w:val="24"/>
          <w:szCs w:val="24"/>
        </w:rPr>
        <w:t xml:space="preserve"> in line with international best</w:t>
      </w:r>
      <w:r w:rsidR="00A5741C">
        <w:rPr>
          <w:rFonts w:cs="Arial"/>
          <w:sz w:val="24"/>
          <w:szCs w:val="24"/>
        </w:rPr>
        <w:t xml:space="preserve"> practice</w:t>
      </w:r>
      <w:r>
        <w:rPr>
          <w:rFonts w:cs="Arial"/>
          <w:sz w:val="24"/>
          <w:szCs w:val="24"/>
        </w:rPr>
        <w:t>.</w:t>
      </w:r>
    </w:p>
    <w:p w:rsidR="00E965AA" w:rsidRDefault="00E965AA" w:rsidP="00826B20">
      <w:pPr>
        <w:shd w:val="clear" w:color="auto" w:fill="FFFFFF"/>
        <w:spacing w:before="72" w:after="0" w:line="360" w:lineRule="auto"/>
        <w:jc w:val="both"/>
        <w:rPr>
          <w:rFonts w:eastAsia="Times New Roman" w:cs="Arial"/>
          <w:color w:val="1D2129"/>
          <w:sz w:val="24"/>
          <w:szCs w:val="24"/>
          <w:lang w:eastAsia="en-GB"/>
        </w:rPr>
      </w:pPr>
    </w:p>
    <w:p w:rsidR="00A63D7B" w:rsidRPr="00365732" w:rsidRDefault="00826B20" w:rsidP="00826B20">
      <w:pPr>
        <w:shd w:val="clear" w:color="auto" w:fill="FFFFFF"/>
        <w:spacing w:before="72" w:after="0" w:line="360" w:lineRule="auto"/>
        <w:jc w:val="both"/>
        <w:rPr>
          <w:rFonts w:eastAsia="Times New Roman" w:cs="Arial"/>
          <w:color w:val="1D2129"/>
          <w:sz w:val="24"/>
          <w:szCs w:val="24"/>
          <w:lang w:eastAsia="en-GB"/>
        </w:rPr>
      </w:pPr>
      <w:r>
        <w:rPr>
          <w:rFonts w:eastAsia="Times New Roman" w:cs="Arial"/>
          <w:color w:val="1D2129"/>
          <w:sz w:val="24"/>
          <w:szCs w:val="24"/>
          <w:lang w:eastAsia="en-GB"/>
        </w:rPr>
        <w:t>“</w:t>
      </w:r>
      <w:r w:rsidR="00A63D7B" w:rsidRPr="00365732">
        <w:rPr>
          <w:rFonts w:eastAsia="Times New Roman" w:cs="Arial"/>
          <w:color w:val="1D2129"/>
          <w:sz w:val="24"/>
          <w:szCs w:val="24"/>
          <w:lang w:eastAsia="en-GB"/>
        </w:rPr>
        <w:t>The Labour Party is the party of equality, diversity and inclusion, and we must all act as such.</w:t>
      </w:r>
    </w:p>
    <w:p w:rsidR="0007237A" w:rsidRPr="00365732" w:rsidRDefault="0007237A" w:rsidP="00826B20">
      <w:pPr>
        <w:spacing w:after="0" w:line="360" w:lineRule="auto"/>
        <w:jc w:val="both"/>
        <w:rPr>
          <w:rFonts w:cs="Arial"/>
          <w:sz w:val="24"/>
          <w:szCs w:val="24"/>
        </w:rPr>
      </w:pPr>
    </w:p>
    <w:p w:rsidR="00EA55D1" w:rsidRPr="006E6FC8" w:rsidRDefault="00EA55D1" w:rsidP="00826B20">
      <w:pPr>
        <w:spacing w:after="0" w:line="360" w:lineRule="auto"/>
        <w:jc w:val="both"/>
        <w:rPr>
          <w:rFonts w:cs="Arial"/>
          <w:b/>
          <w:sz w:val="24"/>
          <w:szCs w:val="24"/>
        </w:rPr>
      </w:pPr>
      <w:r w:rsidRPr="00365732">
        <w:rPr>
          <w:rFonts w:cs="Arial"/>
          <w:b/>
          <w:sz w:val="24"/>
          <w:szCs w:val="24"/>
        </w:rPr>
        <w:t>For further information</w:t>
      </w:r>
      <w:r w:rsidR="00826B20">
        <w:rPr>
          <w:rFonts w:cs="Arial"/>
          <w:b/>
          <w:sz w:val="24"/>
          <w:szCs w:val="24"/>
        </w:rPr>
        <w:t>:</w:t>
      </w:r>
    </w:p>
    <w:p w:rsidR="00EA55D1" w:rsidRPr="006E6FC8" w:rsidRDefault="006E6FC8" w:rsidP="00826B20">
      <w:pPr>
        <w:spacing w:after="0" w:line="360" w:lineRule="auto"/>
        <w:jc w:val="both"/>
        <w:rPr>
          <w:rFonts w:cs="Arial"/>
          <w:sz w:val="24"/>
          <w:szCs w:val="24"/>
        </w:rPr>
      </w:pPr>
      <w:r w:rsidRPr="006E6FC8">
        <w:rPr>
          <w:rFonts w:cs="Arial"/>
          <w:sz w:val="24"/>
          <w:szCs w:val="24"/>
        </w:rPr>
        <w:t>Carola Towle, national officer, LGBT equality</w:t>
      </w:r>
    </w:p>
    <w:p w:rsidR="006E6FC8" w:rsidRDefault="005E198E" w:rsidP="00826B20">
      <w:pPr>
        <w:spacing w:after="0" w:line="360" w:lineRule="auto"/>
        <w:jc w:val="both"/>
        <w:rPr>
          <w:rFonts w:cs="Arial"/>
          <w:sz w:val="24"/>
          <w:szCs w:val="24"/>
        </w:rPr>
      </w:pPr>
      <w:hyperlink r:id="rId15" w:history="1">
        <w:r w:rsidR="006E6FC8" w:rsidRPr="006E6FC8">
          <w:rPr>
            <w:rStyle w:val="Hyperlink"/>
            <w:rFonts w:cs="Arial"/>
            <w:color w:val="auto"/>
            <w:sz w:val="24"/>
            <w:szCs w:val="24"/>
            <w:u w:val="none"/>
          </w:rPr>
          <w:t>c.towle@unison.co.uk</w:t>
        </w:r>
      </w:hyperlink>
      <w:r w:rsidR="00826B20">
        <w:rPr>
          <w:rStyle w:val="Hyperlink"/>
          <w:rFonts w:cs="Arial"/>
          <w:color w:val="auto"/>
          <w:sz w:val="24"/>
          <w:szCs w:val="24"/>
          <w:u w:val="none"/>
        </w:rPr>
        <w:t xml:space="preserve"> / </w:t>
      </w:r>
      <w:bookmarkStart w:id="1" w:name="_Hlk508274536"/>
      <w:r w:rsidR="006E6FC8" w:rsidRPr="006E6FC8">
        <w:rPr>
          <w:rFonts w:cs="Arial"/>
          <w:sz w:val="24"/>
          <w:szCs w:val="24"/>
        </w:rPr>
        <w:t>020</w:t>
      </w:r>
      <w:r w:rsidR="00826B20">
        <w:rPr>
          <w:rFonts w:cs="Arial"/>
          <w:sz w:val="24"/>
          <w:szCs w:val="24"/>
        </w:rPr>
        <w:t xml:space="preserve"> </w:t>
      </w:r>
      <w:r w:rsidR="006E6FC8" w:rsidRPr="006E6FC8">
        <w:rPr>
          <w:rFonts w:cs="Arial"/>
          <w:sz w:val="24"/>
          <w:szCs w:val="24"/>
        </w:rPr>
        <w:t>7121 5241</w:t>
      </w:r>
      <w:bookmarkEnd w:id="1"/>
      <w:r w:rsidR="006E6FC8">
        <w:rPr>
          <w:rFonts w:cs="Arial"/>
          <w:sz w:val="24"/>
          <w:szCs w:val="24"/>
        </w:rPr>
        <w:br w:type="page"/>
      </w:r>
    </w:p>
    <w:p w:rsidR="006E6FC8" w:rsidRPr="005B2EA0" w:rsidRDefault="006E6FC8" w:rsidP="00826B20">
      <w:pPr>
        <w:spacing w:after="0" w:line="240" w:lineRule="auto"/>
        <w:jc w:val="both"/>
        <w:rPr>
          <w:rFonts w:eastAsia="Times New Roman" w:cs="Arial"/>
          <w:b/>
          <w:color w:val="000000" w:themeColor="text1"/>
          <w:sz w:val="24"/>
          <w:szCs w:val="24"/>
          <w:lang w:eastAsia="en-GB"/>
        </w:rPr>
      </w:pPr>
    </w:p>
    <w:p w:rsidR="006E6FC8" w:rsidRPr="00826B20" w:rsidRDefault="006E6FC8" w:rsidP="00826B20">
      <w:pPr>
        <w:spacing w:after="0" w:line="240" w:lineRule="auto"/>
        <w:jc w:val="both"/>
        <w:rPr>
          <w:rFonts w:eastAsia="Times New Roman" w:cs="Arial"/>
          <w:b/>
          <w:color w:val="000000" w:themeColor="text1"/>
          <w:sz w:val="32"/>
          <w:szCs w:val="24"/>
          <w:lang w:eastAsia="en-GB"/>
        </w:rPr>
      </w:pPr>
      <w:r w:rsidRPr="00826B20">
        <w:rPr>
          <w:rFonts w:eastAsia="Times New Roman" w:cs="Arial"/>
          <w:b/>
          <w:color w:val="000000" w:themeColor="text1"/>
          <w:sz w:val="32"/>
          <w:szCs w:val="24"/>
          <w:lang w:eastAsia="en-GB"/>
        </w:rPr>
        <w:t>HOW TO BE A GOOD ALLY TO TRANS PEOPLE AT WORK</w:t>
      </w:r>
    </w:p>
    <w:p w:rsidR="006E6FC8" w:rsidRPr="005B2EA0" w:rsidRDefault="006E6FC8" w:rsidP="00826B20">
      <w:pPr>
        <w:spacing w:after="0" w:line="240" w:lineRule="auto"/>
        <w:jc w:val="both"/>
        <w:rPr>
          <w:rFonts w:eastAsia="Times New Roman" w:cs="Arial"/>
          <w:b/>
          <w:sz w:val="24"/>
          <w:szCs w:val="24"/>
        </w:rPr>
      </w:pPr>
    </w:p>
    <w:p w:rsidR="006E6FC8" w:rsidRPr="005B2EA0" w:rsidRDefault="006E6FC8" w:rsidP="00826B20">
      <w:pPr>
        <w:spacing w:after="0" w:line="240" w:lineRule="auto"/>
        <w:ind w:left="720"/>
        <w:jc w:val="both"/>
        <w:rPr>
          <w:rFonts w:eastAsia="Times New Roman" w:cs="Arial"/>
          <w:sz w:val="24"/>
          <w:szCs w:val="24"/>
        </w:rPr>
      </w:pPr>
      <w:r w:rsidRPr="005B2EA0">
        <w:rPr>
          <w:rFonts w:eastAsia="Times New Roman" w:cs="Arial"/>
          <w:b/>
          <w:sz w:val="24"/>
          <w:szCs w:val="24"/>
        </w:rPr>
        <w:t>Not special, different or vulnerable, just me</w:t>
      </w:r>
    </w:p>
    <w:p w:rsidR="006E6FC8" w:rsidRPr="005B2EA0" w:rsidRDefault="006E6FC8" w:rsidP="00826B20">
      <w:pPr>
        <w:spacing w:after="0" w:line="240" w:lineRule="auto"/>
        <w:ind w:left="720"/>
        <w:jc w:val="both"/>
        <w:rPr>
          <w:rFonts w:eastAsia="Times New Roman" w:cs="Arial"/>
          <w:sz w:val="24"/>
          <w:szCs w:val="24"/>
        </w:rPr>
      </w:pPr>
      <w:r w:rsidRPr="005B2EA0">
        <w:rPr>
          <w:rFonts w:eastAsia="Times New Roman" w:cs="Arial"/>
          <w:sz w:val="24"/>
          <w:szCs w:val="24"/>
        </w:rPr>
        <w:t xml:space="preserve">‘For me good </w:t>
      </w:r>
      <w:proofErr w:type="gramStart"/>
      <w:r w:rsidRPr="005B2EA0">
        <w:rPr>
          <w:rFonts w:eastAsia="Times New Roman" w:cs="Arial"/>
          <w:sz w:val="24"/>
          <w:szCs w:val="24"/>
        </w:rPr>
        <w:t>trans</w:t>
      </w:r>
      <w:proofErr w:type="gramEnd"/>
      <w:r w:rsidRPr="005B2EA0">
        <w:rPr>
          <w:rFonts w:eastAsia="Times New Roman" w:cs="Arial"/>
          <w:sz w:val="24"/>
          <w:szCs w:val="24"/>
        </w:rPr>
        <w:t xml:space="preserve"> allies have proven to be people who never question my gender identity, they treat me according to how I identify. Not special, different or vulnerable, just as me, a woman. They publicly support my right to be the person I am and that solidarity gives me strength.’</w:t>
      </w:r>
    </w:p>
    <w:p w:rsidR="006E6FC8" w:rsidRPr="005B2EA0" w:rsidRDefault="006E6FC8" w:rsidP="00826B20">
      <w:pPr>
        <w:spacing w:after="0" w:line="240" w:lineRule="auto"/>
        <w:ind w:left="720"/>
        <w:jc w:val="both"/>
        <w:rPr>
          <w:rFonts w:eastAsia="Times New Roman" w:cs="Arial"/>
          <w:b/>
          <w:sz w:val="24"/>
          <w:szCs w:val="24"/>
        </w:rPr>
      </w:pPr>
      <w:r w:rsidRPr="005B2EA0">
        <w:rPr>
          <w:rFonts w:eastAsia="Times New Roman" w:cs="Arial"/>
          <w:b/>
          <w:sz w:val="24"/>
          <w:szCs w:val="24"/>
        </w:rPr>
        <w:t>Jennifer</w:t>
      </w:r>
    </w:p>
    <w:p w:rsidR="006E6FC8" w:rsidRPr="005B2EA0" w:rsidRDefault="006E6FC8" w:rsidP="00826B20">
      <w:pPr>
        <w:shd w:val="clear" w:color="auto" w:fill="FFFFFF"/>
        <w:spacing w:after="0" w:line="240" w:lineRule="auto"/>
        <w:jc w:val="both"/>
        <w:textAlignment w:val="baseline"/>
        <w:rPr>
          <w:rFonts w:eastAsia="Times New Roman" w:cs="Arial"/>
          <w:b/>
          <w:bCs/>
          <w:sz w:val="24"/>
          <w:szCs w:val="24"/>
          <w:lang w:eastAsia="en-GB"/>
        </w:rPr>
      </w:pPr>
    </w:p>
    <w:p w:rsidR="006E6FC8" w:rsidRPr="005B2EA0" w:rsidRDefault="006E6FC8" w:rsidP="00826B20">
      <w:pPr>
        <w:spacing w:after="0" w:line="240" w:lineRule="auto"/>
        <w:jc w:val="both"/>
        <w:rPr>
          <w:rFonts w:eastAsia="Times New Roman" w:cs="Arial"/>
          <w:b/>
          <w:color w:val="000000" w:themeColor="text1"/>
          <w:sz w:val="24"/>
          <w:szCs w:val="24"/>
          <w:lang w:eastAsia="en-GB"/>
        </w:rPr>
      </w:pPr>
      <w:r w:rsidRPr="005B2EA0">
        <w:rPr>
          <w:rFonts w:eastAsia="Times New Roman" w:cs="Arial"/>
          <w:b/>
          <w:color w:val="000000" w:themeColor="text1"/>
          <w:sz w:val="24"/>
          <w:szCs w:val="24"/>
          <w:lang w:eastAsia="en-GB"/>
        </w:rPr>
        <w:t xml:space="preserve">How to be a good ally to </w:t>
      </w:r>
      <w:proofErr w:type="gramStart"/>
      <w:r w:rsidRPr="005B2EA0">
        <w:rPr>
          <w:rFonts w:eastAsia="Times New Roman" w:cs="Arial"/>
          <w:b/>
          <w:color w:val="000000" w:themeColor="text1"/>
          <w:sz w:val="24"/>
          <w:szCs w:val="24"/>
          <w:lang w:eastAsia="en-GB"/>
        </w:rPr>
        <w:t>trans</w:t>
      </w:r>
      <w:proofErr w:type="gramEnd"/>
      <w:r w:rsidRPr="005B2EA0">
        <w:rPr>
          <w:rFonts w:eastAsia="Times New Roman" w:cs="Arial"/>
          <w:b/>
          <w:color w:val="000000" w:themeColor="text1"/>
          <w:sz w:val="24"/>
          <w:szCs w:val="24"/>
          <w:lang w:eastAsia="en-GB"/>
        </w:rPr>
        <w:t xml:space="preserve"> people at work</w:t>
      </w:r>
    </w:p>
    <w:p w:rsidR="006E6FC8" w:rsidRDefault="006E6FC8" w:rsidP="00826B20">
      <w:p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We all need people on our side, celebrating with us when things go well and supporting us when times are hard. Trans people and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rights are becoming increasingly visible but many people still face real isolation. UNISON and trade unionism are all about solidarity, with no one left to face trouble alone. We are stronger together. </w:t>
      </w:r>
    </w:p>
    <w:p w:rsidR="006E6FC8" w:rsidRPr="005B2EA0" w:rsidRDefault="006E6FC8" w:rsidP="00826B20">
      <w:pPr>
        <w:shd w:val="clear" w:color="auto" w:fill="FFFFFF"/>
        <w:spacing w:after="0" w:line="240" w:lineRule="auto"/>
        <w:jc w:val="both"/>
        <w:textAlignment w:val="baseline"/>
        <w:rPr>
          <w:rFonts w:eastAsia="Times New Roman" w:cs="Arial"/>
          <w:bCs/>
          <w:color w:val="333333"/>
          <w:sz w:val="24"/>
          <w:szCs w:val="24"/>
          <w:lang w:eastAsia="en-GB"/>
        </w:rPr>
      </w:pPr>
    </w:p>
    <w:p w:rsidR="006E6FC8" w:rsidRPr="005B2EA0" w:rsidRDefault="006E6FC8" w:rsidP="00826B20">
      <w:p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Every non-trans person can be an ally for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equality, but not everyone feels confident doing this. It’s not complicated, so here are some tips on how to be a good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ally.</w:t>
      </w:r>
    </w:p>
    <w:p w:rsidR="006E6FC8" w:rsidRPr="005B2EA0" w:rsidRDefault="006E6FC8" w:rsidP="00826B20">
      <w:pPr>
        <w:shd w:val="clear" w:color="auto" w:fill="FFFFFF"/>
        <w:spacing w:after="0" w:line="240" w:lineRule="auto"/>
        <w:jc w:val="both"/>
        <w:textAlignment w:val="baseline"/>
        <w:rPr>
          <w:rFonts w:eastAsia="Times New Roman" w:cs="Arial"/>
          <w:bCs/>
          <w:color w:val="333333"/>
          <w:sz w:val="24"/>
          <w:szCs w:val="24"/>
          <w:lang w:eastAsia="en-GB"/>
        </w:rPr>
      </w:pPr>
    </w:p>
    <w:p w:rsidR="006E6FC8" w:rsidRDefault="006E6FC8" w:rsidP="00826B20">
      <w:p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It really comes down to three things:</w:t>
      </w:r>
    </w:p>
    <w:p w:rsidR="006E6FC8" w:rsidRPr="005B2EA0" w:rsidRDefault="006E6FC8" w:rsidP="00826B20">
      <w:pPr>
        <w:shd w:val="clear" w:color="auto" w:fill="FFFFFF"/>
        <w:spacing w:after="0" w:line="240" w:lineRule="auto"/>
        <w:jc w:val="both"/>
        <w:textAlignment w:val="baseline"/>
        <w:rPr>
          <w:rFonts w:eastAsia="Times New Roman" w:cs="Arial"/>
          <w:bCs/>
          <w:color w:val="333333"/>
          <w:sz w:val="24"/>
          <w:szCs w:val="24"/>
          <w:lang w:eastAsia="en-GB"/>
        </w:rPr>
      </w:pPr>
    </w:p>
    <w:p w:rsidR="006E6FC8" w:rsidRPr="005B2EA0" w:rsidRDefault="006E6FC8" w:rsidP="00826B20">
      <w:pPr>
        <w:pStyle w:val="ListParagraph"/>
        <w:numPr>
          <w:ilvl w:val="0"/>
          <w:numId w:val="18"/>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Listen to trans people</w:t>
      </w:r>
    </w:p>
    <w:p w:rsidR="006E6FC8" w:rsidRPr="005B2EA0" w:rsidRDefault="006E6FC8" w:rsidP="00826B20">
      <w:pPr>
        <w:pStyle w:val="ListParagraph"/>
        <w:numPr>
          <w:ilvl w:val="0"/>
          <w:numId w:val="18"/>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Challenge transphobia</w:t>
      </w:r>
    </w:p>
    <w:p w:rsidR="006E6FC8" w:rsidRPr="005B2EA0" w:rsidRDefault="006E6FC8" w:rsidP="00826B20">
      <w:pPr>
        <w:pStyle w:val="ListParagraph"/>
        <w:numPr>
          <w:ilvl w:val="0"/>
          <w:numId w:val="18"/>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Be a good person.</w:t>
      </w:r>
    </w:p>
    <w:p w:rsidR="006E6FC8" w:rsidRPr="005B2EA0" w:rsidRDefault="006E6FC8" w:rsidP="00826B20">
      <w:pPr>
        <w:pStyle w:val="ListParagraph"/>
        <w:shd w:val="clear" w:color="auto" w:fill="FFFFFF"/>
        <w:spacing w:after="0" w:line="240" w:lineRule="auto"/>
        <w:ind w:left="0"/>
        <w:jc w:val="both"/>
        <w:textAlignment w:val="baseline"/>
        <w:rPr>
          <w:rFonts w:eastAsia="Times New Roman" w:cs="Arial"/>
          <w:bCs/>
          <w:color w:val="333333"/>
          <w:sz w:val="24"/>
          <w:szCs w:val="24"/>
          <w:lang w:eastAsia="en-GB"/>
        </w:rPr>
      </w:pPr>
    </w:p>
    <w:p w:rsidR="006E6FC8" w:rsidRPr="005B2EA0" w:rsidRDefault="006E6FC8" w:rsidP="00826B20">
      <w:pPr>
        <w:spacing w:after="0" w:line="240" w:lineRule="auto"/>
        <w:jc w:val="both"/>
        <w:rPr>
          <w:rFonts w:eastAsia="Times New Roman" w:cs="Arial"/>
          <w:bCs/>
          <w:color w:val="333333"/>
          <w:sz w:val="24"/>
          <w:szCs w:val="24"/>
          <w:lang w:eastAsia="en-GB"/>
        </w:rPr>
      </w:pPr>
      <w:r w:rsidRPr="005B2EA0">
        <w:rPr>
          <w:rFonts w:eastAsia="Times New Roman" w:cs="Arial"/>
          <w:bCs/>
          <w:color w:val="333333"/>
          <w:sz w:val="24"/>
          <w:szCs w:val="24"/>
          <w:lang w:eastAsia="en-GB"/>
        </w:rPr>
        <w:t>UNISON and trade unionism are all about solidarity, with no one left to face trouble alone. We are stronger together.</w:t>
      </w:r>
    </w:p>
    <w:p w:rsidR="006E6FC8" w:rsidRPr="005B2EA0" w:rsidRDefault="006E6FC8" w:rsidP="00826B20">
      <w:pPr>
        <w:spacing w:after="0" w:line="240" w:lineRule="auto"/>
        <w:jc w:val="both"/>
        <w:rPr>
          <w:rFonts w:eastAsia="Times New Roman" w:cs="Arial"/>
          <w:bCs/>
          <w:color w:val="333333"/>
          <w:sz w:val="24"/>
          <w:szCs w:val="24"/>
          <w:lang w:eastAsia="en-GB"/>
        </w:rPr>
      </w:pPr>
    </w:p>
    <w:p w:rsidR="006E6FC8" w:rsidRPr="005B2EA0" w:rsidRDefault="006E6FC8" w:rsidP="00826B20">
      <w:pPr>
        <w:spacing w:after="0" w:line="240" w:lineRule="auto"/>
        <w:ind w:left="720"/>
        <w:jc w:val="both"/>
        <w:rPr>
          <w:rFonts w:eastAsia="Times New Roman" w:cs="Arial"/>
          <w:b/>
          <w:bCs/>
          <w:color w:val="000000" w:themeColor="text1"/>
          <w:sz w:val="24"/>
          <w:szCs w:val="24"/>
          <w:lang w:eastAsia="en-GB"/>
        </w:rPr>
      </w:pPr>
      <w:r w:rsidRPr="005B2EA0">
        <w:rPr>
          <w:rFonts w:eastAsia="Times New Roman" w:cs="Arial"/>
          <w:b/>
          <w:bCs/>
          <w:color w:val="000000" w:themeColor="text1"/>
          <w:sz w:val="24"/>
          <w:szCs w:val="24"/>
          <w:lang w:eastAsia="en-GB"/>
        </w:rPr>
        <w:t>It can be very lonely</w:t>
      </w:r>
    </w:p>
    <w:p w:rsidR="006E6FC8" w:rsidRPr="005B2EA0" w:rsidRDefault="006E6FC8" w:rsidP="00826B20">
      <w:pPr>
        <w:spacing w:after="0" w:line="240" w:lineRule="auto"/>
        <w:ind w:left="720"/>
        <w:jc w:val="both"/>
        <w:rPr>
          <w:rFonts w:cs="Arial"/>
          <w:sz w:val="24"/>
          <w:szCs w:val="24"/>
        </w:rPr>
      </w:pPr>
      <w:r w:rsidRPr="005B2EA0">
        <w:rPr>
          <w:rFonts w:cs="Arial"/>
          <w:sz w:val="24"/>
          <w:szCs w:val="24"/>
        </w:rPr>
        <w:t xml:space="preserve">‘It can be very lonely being a </w:t>
      </w:r>
      <w:proofErr w:type="gramStart"/>
      <w:r w:rsidRPr="005B2EA0">
        <w:rPr>
          <w:rFonts w:cs="Arial"/>
          <w:sz w:val="24"/>
          <w:szCs w:val="24"/>
        </w:rPr>
        <w:t>trans</w:t>
      </w:r>
      <w:proofErr w:type="gramEnd"/>
      <w:r w:rsidRPr="005B2EA0">
        <w:rPr>
          <w:rFonts w:cs="Arial"/>
          <w:sz w:val="24"/>
          <w:szCs w:val="24"/>
        </w:rPr>
        <w:t xml:space="preserve"> person be that in work, at home or in wider society. To have </w:t>
      </w:r>
      <w:proofErr w:type="gramStart"/>
      <w:r w:rsidRPr="005B2EA0">
        <w:rPr>
          <w:rFonts w:cs="Arial"/>
          <w:sz w:val="24"/>
          <w:szCs w:val="24"/>
        </w:rPr>
        <w:t>trans</w:t>
      </w:r>
      <w:proofErr w:type="gramEnd"/>
      <w:r w:rsidRPr="005B2EA0">
        <w:rPr>
          <w:rFonts w:cs="Arial"/>
          <w:sz w:val="24"/>
          <w:szCs w:val="24"/>
        </w:rPr>
        <w:t xml:space="preserve"> allies is so important, especially right now as we face hurtful negativity in the press and other media. Whenever I am down or struggling to cope, receiving support from those outside our community is a tremendous help.’ </w:t>
      </w:r>
    </w:p>
    <w:p w:rsidR="006E6FC8" w:rsidRPr="005B2EA0" w:rsidRDefault="006E6FC8" w:rsidP="00826B20">
      <w:pPr>
        <w:spacing w:after="0" w:line="240" w:lineRule="auto"/>
        <w:ind w:left="720"/>
        <w:jc w:val="both"/>
        <w:rPr>
          <w:rFonts w:cs="Arial"/>
          <w:sz w:val="24"/>
          <w:szCs w:val="24"/>
        </w:rPr>
      </w:pPr>
      <w:r w:rsidRPr="005B2EA0">
        <w:rPr>
          <w:rFonts w:cs="Arial"/>
          <w:b/>
          <w:sz w:val="24"/>
          <w:szCs w:val="24"/>
        </w:rPr>
        <w:t>Jenny</w:t>
      </w:r>
    </w:p>
    <w:p w:rsidR="006E6FC8" w:rsidRPr="005B2EA0" w:rsidRDefault="006E6FC8" w:rsidP="00826B20">
      <w:pPr>
        <w:spacing w:after="0" w:line="240" w:lineRule="auto"/>
        <w:jc w:val="both"/>
        <w:rPr>
          <w:rFonts w:eastAsia="Times New Roman" w:cs="Arial"/>
          <w:b/>
          <w:bCs/>
          <w:sz w:val="24"/>
          <w:szCs w:val="24"/>
          <w:lang w:eastAsia="en-GB"/>
        </w:rPr>
      </w:pPr>
    </w:p>
    <w:p w:rsidR="006E6FC8" w:rsidRPr="005B2EA0" w:rsidRDefault="006E6FC8" w:rsidP="00826B20">
      <w:pPr>
        <w:spacing w:after="0" w:line="240" w:lineRule="auto"/>
        <w:ind w:left="720"/>
        <w:jc w:val="both"/>
        <w:rPr>
          <w:rFonts w:eastAsia="Times New Roman" w:cs="Arial"/>
          <w:bCs/>
          <w:sz w:val="24"/>
          <w:szCs w:val="24"/>
          <w:lang w:eastAsia="en-GB"/>
        </w:rPr>
      </w:pPr>
      <w:r w:rsidRPr="005B2EA0">
        <w:rPr>
          <w:rFonts w:eastAsia="Times New Roman" w:cs="Arial"/>
          <w:b/>
          <w:bCs/>
          <w:sz w:val="24"/>
          <w:szCs w:val="24"/>
          <w:lang w:eastAsia="en-GB"/>
        </w:rPr>
        <w:t>Allies empower us</w:t>
      </w:r>
    </w:p>
    <w:p w:rsidR="006E6FC8" w:rsidRPr="005B2EA0" w:rsidRDefault="006E6FC8" w:rsidP="00826B20">
      <w:pPr>
        <w:spacing w:after="0" w:line="240" w:lineRule="auto"/>
        <w:ind w:left="720"/>
        <w:jc w:val="both"/>
        <w:rPr>
          <w:rFonts w:eastAsia="Times New Roman" w:cs="Arial"/>
          <w:sz w:val="24"/>
          <w:szCs w:val="24"/>
        </w:rPr>
      </w:pPr>
      <w:r>
        <w:rPr>
          <w:rFonts w:eastAsia="Times New Roman" w:cs="Arial"/>
          <w:sz w:val="24"/>
          <w:szCs w:val="24"/>
        </w:rPr>
        <w:t>‘</w:t>
      </w:r>
      <w:r w:rsidRPr="005B2EA0">
        <w:rPr>
          <w:rFonts w:eastAsia="Times New Roman" w:cs="Arial"/>
          <w:sz w:val="24"/>
          <w:szCs w:val="24"/>
        </w:rPr>
        <w:t xml:space="preserve">When </w:t>
      </w:r>
      <w:proofErr w:type="gramStart"/>
      <w:r w:rsidRPr="005B2EA0">
        <w:rPr>
          <w:rFonts w:eastAsia="Times New Roman" w:cs="Arial"/>
          <w:sz w:val="24"/>
          <w:szCs w:val="24"/>
        </w:rPr>
        <w:t>trans</w:t>
      </w:r>
      <w:proofErr w:type="gramEnd"/>
      <w:r w:rsidRPr="005B2EA0">
        <w:rPr>
          <w:rFonts w:eastAsia="Times New Roman" w:cs="Arial"/>
          <w:sz w:val="24"/>
          <w:szCs w:val="24"/>
        </w:rPr>
        <w:t xml:space="preserve"> people challenge transphobia they become a target. Every time an ally stands up for us it can empower us to stand up to the shaming and stigma – and to viscerally feel the solidarity that is the cornerstone value that our trade union, socialist and feminist movements grew out of.</w:t>
      </w:r>
      <w:r>
        <w:rPr>
          <w:rFonts w:eastAsia="Times New Roman" w:cs="Arial"/>
          <w:sz w:val="24"/>
          <w:szCs w:val="24"/>
        </w:rPr>
        <w:t>’</w:t>
      </w:r>
      <w:r w:rsidRPr="005B2EA0">
        <w:rPr>
          <w:rFonts w:eastAsia="Times New Roman" w:cs="Arial"/>
          <w:sz w:val="24"/>
          <w:szCs w:val="24"/>
        </w:rPr>
        <w:t xml:space="preserve"> </w:t>
      </w:r>
    </w:p>
    <w:p w:rsidR="006E6FC8" w:rsidRPr="005B2EA0" w:rsidRDefault="006E6FC8" w:rsidP="00826B20">
      <w:pPr>
        <w:spacing w:after="0" w:line="240" w:lineRule="auto"/>
        <w:ind w:left="720"/>
        <w:jc w:val="both"/>
        <w:rPr>
          <w:rFonts w:cs="Arial"/>
          <w:b/>
          <w:sz w:val="24"/>
          <w:szCs w:val="24"/>
        </w:rPr>
      </w:pPr>
      <w:r w:rsidRPr="005B2EA0">
        <w:rPr>
          <w:rFonts w:cs="Arial"/>
          <w:b/>
          <w:sz w:val="24"/>
          <w:szCs w:val="24"/>
        </w:rPr>
        <w:t>Sam</w:t>
      </w:r>
    </w:p>
    <w:p w:rsidR="006E6FC8" w:rsidRPr="005B2EA0" w:rsidRDefault="006E6FC8" w:rsidP="00826B20">
      <w:pPr>
        <w:spacing w:after="0" w:line="240" w:lineRule="auto"/>
        <w:jc w:val="both"/>
        <w:rPr>
          <w:rFonts w:cs="Arial"/>
          <w:b/>
          <w:sz w:val="24"/>
          <w:szCs w:val="24"/>
        </w:rPr>
      </w:pPr>
    </w:p>
    <w:p w:rsidR="006E6FC8" w:rsidRPr="005B2EA0" w:rsidRDefault="006E6FC8" w:rsidP="00826B20">
      <w:pPr>
        <w:spacing w:after="0" w:line="240" w:lineRule="auto"/>
        <w:ind w:left="720"/>
        <w:jc w:val="both"/>
        <w:rPr>
          <w:rFonts w:cs="Arial"/>
          <w:sz w:val="24"/>
          <w:szCs w:val="24"/>
        </w:rPr>
      </w:pPr>
      <w:r w:rsidRPr="005B2EA0">
        <w:rPr>
          <w:rFonts w:cs="Arial"/>
          <w:b/>
          <w:sz w:val="24"/>
          <w:szCs w:val="24"/>
        </w:rPr>
        <w:t>A part of every community</w:t>
      </w:r>
      <w:r w:rsidRPr="005B2EA0">
        <w:rPr>
          <w:rFonts w:cs="Arial"/>
          <w:sz w:val="24"/>
          <w:szCs w:val="24"/>
        </w:rPr>
        <w:t xml:space="preserve"> </w:t>
      </w:r>
    </w:p>
    <w:p w:rsidR="006E6FC8" w:rsidRPr="005B2EA0" w:rsidRDefault="006E6FC8" w:rsidP="00826B20">
      <w:pPr>
        <w:spacing w:after="0" w:line="240" w:lineRule="auto"/>
        <w:ind w:left="720"/>
        <w:jc w:val="both"/>
        <w:rPr>
          <w:rFonts w:cs="Arial"/>
          <w:sz w:val="24"/>
          <w:szCs w:val="24"/>
        </w:rPr>
      </w:pPr>
      <w:r>
        <w:rPr>
          <w:rFonts w:cs="Arial"/>
          <w:sz w:val="24"/>
          <w:szCs w:val="24"/>
        </w:rPr>
        <w:t>‘</w:t>
      </w:r>
      <w:r w:rsidRPr="005B2EA0">
        <w:rPr>
          <w:rFonts w:cs="Arial"/>
          <w:sz w:val="24"/>
          <w:szCs w:val="24"/>
        </w:rPr>
        <w:t xml:space="preserve">Transgender people are a part of every community not apart from society. We are not seeking additional rights. We want to live in a society of equals </w:t>
      </w:r>
      <w:r w:rsidRPr="005B2EA0">
        <w:rPr>
          <w:rFonts w:cs="Arial"/>
          <w:sz w:val="24"/>
          <w:szCs w:val="24"/>
        </w:rPr>
        <w:lastRenderedPageBreak/>
        <w:t>where each is treated with dignity and respect and recognised for the unique contribution they make. We are your children, your siblings, your parents, your grandparents, your work colleagues, your neighbours and hopefully, your friends. I don’t want to be merely “tolerated”; I expect my trans allies to speak out against every instance of transphobia, in all its guises, to help me and every transgender individual achieve the acceptance and respect we deserve!</w:t>
      </w:r>
      <w:r>
        <w:rPr>
          <w:rFonts w:cs="Arial"/>
          <w:sz w:val="24"/>
          <w:szCs w:val="24"/>
        </w:rPr>
        <w:t>’</w:t>
      </w:r>
      <w:r w:rsidRPr="005B2EA0">
        <w:rPr>
          <w:rFonts w:cs="Arial"/>
          <w:sz w:val="24"/>
          <w:szCs w:val="24"/>
        </w:rPr>
        <w:t xml:space="preserve"> </w:t>
      </w:r>
    </w:p>
    <w:p w:rsidR="006E6FC8" w:rsidRPr="005B2EA0" w:rsidRDefault="006E6FC8" w:rsidP="00826B20">
      <w:pPr>
        <w:spacing w:after="0" w:line="240" w:lineRule="auto"/>
        <w:ind w:left="720"/>
        <w:jc w:val="both"/>
        <w:rPr>
          <w:rFonts w:cs="Arial"/>
          <w:sz w:val="24"/>
          <w:szCs w:val="24"/>
        </w:rPr>
      </w:pPr>
      <w:r w:rsidRPr="005B2EA0">
        <w:rPr>
          <w:rFonts w:eastAsia="Times New Roman" w:cs="Arial"/>
          <w:b/>
          <w:sz w:val="24"/>
          <w:szCs w:val="24"/>
        </w:rPr>
        <w:t>Frances</w:t>
      </w:r>
    </w:p>
    <w:p w:rsidR="006E6FC8" w:rsidRPr="005B2EA0" w:rsidRDefault="006E6FC8" w:rsidP="00826B20">
      <w:pPr>
        <w:spacing w:after="0" w:line="240" w:lineRule="auto"/>
        <w:jc w:val="both"/>
        <w:rPr>
          <w:rFonts w:cs="Arial"/>
          <w:b/>
          <w:sz w:val="24"/>
          <w:szCs w:val="24"/>
        </w:rPr>
      </w:pPr>
    </w:p>
    <w:p w:rsidR="006E6FC8" w:rsidRPr="005B2EA0" w:rsidRDefault="006E6FC8" w:rsidP="00826B20">
      <w:pPr>
        <w:pStyle w:val="ListParagraph"/>
        <w:shd w:val="clear" w:color="auto" w:fill="FFFFFF"/>
        <w:spacing w:after="0" w:line="240" w:lineRule="auto"/>
        <w:ind w:left="0"/>
        <w:jc w:val="both"/>
        <w:textAlignment w:val="baseline"/>
        <w:rPr>
          <w:rFonts w:eastAsia="Times New Roman" w:cs="Arial"/>
          <w:b/>
          <w:bCs/>
          <w:color w:val="333333"/>
          <w:sz w:val="24"/>
          <w:szCs w:val="24"/>
          <w:lang w:eastAsia="en-GB"/>
        </w:rPr>
      </w:pPr>
      <w:r w:rsidRPr="005B2EA0">
        <w:rPr>
          <w:rFonts w:eastAsia="Times New Roman" w:cs="Arial"/>
          <w:b/>
          <w:bCs/>
          <w:color w:val="333333"/>
          <w:sz w:val="24"/>
          <w:szCs w:val="24"/>
          <w:lang w:eastAsia="en-GB"/>
        </w:rPr>
        <w:t xml:space="preserve">Tips for being a good </w:t>
      </w:r>
      <w:proofErr w:type="gramStart"/>
      <w:r w:rsidRPr="005B2EA0">
        <w:rPr>
          <w:rFonts w:eastAsia="Times New Roman" w:cs="Arial"/>
          <w:b/>
          <w:bCs/>
          <w:color w:val="333333"/>
          <w:sz w:val="24"/>
          <w:szCs w:val="24"/>
          <w:lang w:eastAsia="en-GB"/>
        </w:rPr>
        <w:t>trans</w:t>
      </w:r>
      <w:proofErr w:type="gramEnd"/>
      <w:r w:rsidRPr="005B2EA0">
        <w:rPr>
          <w:rFonts w:eastAsia="Times New Roman" w:cs="Arial"/>
          <w:b/>
          <w:bCs/>
          <w:color w:val="333333"/>
          <w:sz w:val="24"/>
          <w:szCs w:val="24"/>
          <w:lang w:eastAsia="en-GB"/>
        </w:rPr>
        <w:t xml:space="preserve"> ally</w:t>
      </w:r>
    </w:p>
    <w:p w:rsidR="006E6FC8" w:rsidRPr="005B2EA0" w:rsidRDefault="006E6FC8" w:rsidP="00826B20">
      <w:pPr>
        <w:pStyle w:val="ListParagraph"/>
        <w:shd w:val="clear" w:color="auto" w:fill="FFFFFF"/>
        <w:spacing w:after="0" w:line="240" w:lineRule="auto"/>
        <w:ind w:left="0"/>
        <w:jc w:val="both"/>
        <w:textAlignment w:val="baseline"/>
        <w:rPr>
          <w:rFonts w:eastAsia="Times New Roman" w:cs="Arial"/>
          <w:b/>
          <w:bCs/>
          <w:color w:val="333333"/>
          <w:sz w:val="24"/>
          <w:szCs w:val="24"/>
          <w:lang w:eastAsia="en-GB"/>
        </w:rPr>
      </w:pPr>
    </w:p>
    <w:p w:rsidR="006E6FC8" w:rsidRPr="005B2EA0" w:rsidRDefault="006E6FC8" w:rsidP="00826B20">
      <w:pPr>
        <w:pStyle w:val="ListParagraph"/>
        <w:shd w:val="clear" w:color="auto" w:fill="FFFFFF"/>
        <w:spacing w:after="0" w:line="240" w:lineRule="auto"/>
        <w:ind w:left="0"/>
        <w:jc w:val="both"/>
        <w:textAlignment w:val="baseline"/>
        <w:rPr>
          <w:rFonts w:eastAsia="Times New Roman" w:cs="Arial"/>
          <w:bCs/>
          <w:color w:val="000000" w:themeColor="text1"/>
          <w:sz w:val="24"/>
          <w:szCs w:val="24"/>
          <w:lang w:eastAsia="en-GB"/>
        </w:rPr>
      </w:pPr>
      <w:r w:rsidRPr="005B2EA0">
        <w:rPr>
          <w:rFonts w:eastAsia="Times New Roman" w:cs="Arial"/>
          <w:b/>
          <w:bCs/>
          <w:color w:val="333333"/>
          <w:sz w:val="24"/>
          <w:szCs w:val="24"/>
          <w:lang w:eastAsia="en-GB"/>
        </w:rPr>
        <w:t>In general</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Speak up for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people and trans equality and against transphobia.</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Speak up when there are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people present. Don’t leave it to the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people to defend trans equality. </w:t>
      </w:r>
    </w:p>
    <w:p w:rsidR="006E6FC8" w:rsidRPr="005B2EA0" w:rsidRDefault="006E6FC8" w:rsidP="00826B20">
      <w:pPr>
        <w:pStyle w:val="ListParagraph"/>
        <w:numPr>
          <w:ilvl w:val="0"/>
          <w:numId w:val="19"/>
        </w:numPr>
        <w:shd w:val="clear" w:color="auto" w:fill="FFFFFF"/>
        <w:spacing w:after="0" w:line="240" w:lineRule="auto"/>
        <w:ind w:left="357" w:hanging="357"/>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Speak up when there are no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people present. Transphobia is always wrong and shouldn’t be ignored.</w:t>
      </w:r>
    </w:p>
    <w:p w:rsidR="006E6FC8" w:rsidRPr="005B2EA0" w:rsidRDefault="006E6FC8" w:rsidP="00826B20">
      <w:pPr>
        <w:pStyle w:val="ListParagraph"/>
        <w:numPr>
          <w:ilvl w:val="0"/>
          <w:numId w:val="19"/>
        </w:numPr>
        <w:shd w:val="clear" w:color="auto" w:fill="FFFFFF"/>
        <w:spacing w:after="0" w:line="240" w:lineRule="auto"/>
        <w:ind w:left="357" w:hanging="357"/>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Do this in meetings, on social media, with family and friends.</w:t>
      </w:r>
    </w:p>
    <w:p w:rsidR="006E6FC8" w:rsidRPr="005B2EA0" w:rsidRDefault="006E6FC8" w:rsidP="00826B20">
      <w:pPr>
        <w:pStyle w:val="ListParagraph"/>
        <w:numPr>
          <w:ilvl w:val="0"/>
          <w:numId w:val="19"/>
        </w:numPr>
        <w:shd w:val="clear" w:color="auto" w:fill="FFFFFF"/>
        <w:spacing w:after="0" w:line="240" w:lineRule="auto"/>
        <w:ind w:left="357" w:hanging="357"/>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Don’t assume you know who is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or who is affected by anti-trans discrimination.  There may be people with a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history in your branch or workplace who are now just living their lives. Other colleagues may have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family members.</w:t>
      </w:r>
    </w:p>
    <w:p w:rsidR="006E6FC8" w:rsidRPr="005B2EA0" w:rsidRDefault="006E6FC8" w:rsidP="00826B20">
      <w:pPr>
        <w:pStyle w:val="ListParagraph"/>
        <w:numPr>
          <w:ilvl w:val="0"/>
          <w:numId w:val="19"/>
        </w:numPr>
        <w:shd w:val="clear" w:color="auto" w:fill="FFFFFF"/>
        <w:spacing w:after="0" w:line="240" w:lineRule="auto"/>
        <w:ind w:left="357" w:hanging="357"/>
        <w:jc w:val="both"/>
        <w:textAlignment w:val="baseline"/>
        <w:rPr>
          <w:rFonts w:eastAsia="Times New Roman" w:cs="Arial"/>
          <w:bCs/>
          <w:color w:val="333333"/>
          <w:sz w:val="24"/>
          <w:szCs w:val="24"/>
          <w:lang w:eastAsia="en-GB"/>
        </w:rPr>
      </w:pPr>
      <w:r w:rsidRPr="005B2EA0">
        <w:rPr>
          <w:rFonts w:eastAsia="Times New Roman" w:cs="Arial"/>
          <w:sz w:val="24"/>
          <w:szCs w:val="24"/>
          <w:lang w:eastAsia="en-GB"/>
        </w:rPr>
        <w:t>Transphobia is no laughing matter. It’s just as important to challenge it when it is presented in a jokey way.</w:t>
      </w:r>
    </w:p>
    <w:p w:rsidR="006E6FC8" w:rsidRPr="005B2EA0" w:rsidRDefault="006E6FC8" w:rsidP="00826B20">
      <w:pPr>
        <w:shd w:val="clear" w:color="auto" w:fill="FFFFFF"/>
        <w:spacing w:after="0" w:line="240" w:lineRule="auto"/>
        <w:jc w:val="both"/>
        <w:textAlignment w:val="baseline"/>
        <w:rPr>
          <w:rFonts w:eastAsia="Times New Roman" w:cs="Arial"/>
          <w:b/>
          <w:bCs/>
          <w:color w:val="333333"/>
          <w:sz w:val="24"/>
          <w:szCs w:val="24"/>
          <w:lang w:eastAsia="en-GB"/>
        </w:rPr>
      </w:pPr>
    </w:p>
    <w:p w:rsidR="006E6FC8" w:rsidRPr="005B2EA0" w:rsidRDefault="006E6FC8" w:rsidP="00826B20">
      <w:pPr>
        <w:shd w:val="clear" w:color="auto" w:fill="FFFFFF"/>
        <w:spacing w:after="0" w:line="240" w:lineRule="auto"/>
        <w:jc w:val="both"/>
        <w:textAlignment w:val="baseline"/>
        <w:rPr>
          <w:rFonts w:eastAsia="Times New Roman" w:cs="Arial"/>
          <w:b/>
          <w:bCs/>
          <w:color w:val="333333"/>
          <w:sz w:val="24"/>
          <w:szCs w:val="24"/>
          <w:lang w:eastAsia="en-GB"/>
        </w:rPr>
      </w:pPr>
      <w:r w:rsidRPr="005B2EA0">
        <w:rPr>
          <w:rFonts w:eastAsia="Times New Roman" w:cs="Arial"/>
          <w:b/>
          <w:bCs/>
          <w:color w:val="333333"/>
          <w:sz w:val="24"/>
          <w:szCs w:val="24"/>
          <w:lang w:eastAsia="en-GB"/>
        </w:rPr>
        <w:t>In your union</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Raise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equality in your union branch. </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eastAsia="Times New Roman" w:cs="Arial"/>
          <w:color w:val="444444"/>
          <w:sz w:val="24"/>
          <w:szCs w:val="24"/>
          <w:lang w:eastAsia="en-GB"/>
        </w:rPr>
        <w:t xml:space="preserve">Check your employer’s policies – do they have a </w:t>
      </w:r>
      <w:proofErr w:type="gramStart"/>
      <w:r w:rsidRPr="005B2EA0">
        <w:rPr>
          <w:rFonts w:eastAsia="Times New Roman" w:cs="Arial"/>
          <w:color w:val="444444"/>
          <w:sz w:val="24"/>
          <w:szCs w:val="24"/>
          <w:lang w:eastAsia="en-GB"/>
        </w:rPr>
        <w:t>trans</w:t>
      </w:r>
      <w:proofErr w:type="gramEnd"/>
      <w:r w:rsidRPr="005B2EA0">
        <w:rPr>
          <w:rFonts w:eastAsia="Times New Roman" w:cs="Arial"/>
          <w:color w:val="444444"/>
          <w:sz w:val="24"/>
          <w:szCs w:val="24"/>
          <w:lang w:eastAsia="en-GB"/>
        </w:rPr>
        <w:t xml:space="preserve"> equality policy? If no, </w:t>
      </w:r>
      <w:proofErr w:type="gramStart"/>
      <w:r w:rsidRPr="005B2EA0">
        <w:rPr>
          <w:rFonts w:eastAsia="Times New Roman" w:cs="Arial"/>
          <w:color w:val="444444"/>
          <w:sz w:val="24"/>
          <w:szCs w:val="24"/>
          <w:lang w:eastAsia="en-GB"/>
        </w:rPr>
        <w:t>propose  UNISON’s</w:t>
      </w:r>
      <w:proofErr w:type="gramEnd"/>
      <w:r w:rsidRPr="005B2EA0">
        <w:rPr>
          <w:rFonts w:eastAsia="Times New Roman" w:cs="Arial"/>
          <w:color w:val="444444"/>
          <w:sz w:val="24"/>
          <w:szCs w:val="24"/>
          <w:lang w:eastAsia="en-GB"/>
        </w:rPr>
        <w:t xml:space="preserve"> model policy. If yes, compare it to UNISON’s model policy and seek improvements.</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Don’t think you have to be an ‘expert’. But do inform yourself. UNISON has some excellent and accessible resources at </w:t>
      </w:r>
      <w:r>
        <w:rPr>
          <w:rFonts w:eastAsia="Times New Roman" w:cs="Arial"/>
          <w:bCs/>
          <w:color w:val="333333"/>
          <w:sz w:val="24"/>
          <w:szCs w:val="24"/>
          <w:lang w:eastAsia="en-GB"/>
        </w:rPr>
        <w:t>www.unison.org.uk/out</w:t>
      </w:r>
      <w:r w:rsidRPr="005B2EA0">
        <w:rPr>
          <w:rFonts w:eastAsia="Times New Roman" w:cs="Arial"/>
          <w:bCs/>
          <w:color w:val="333333"/>
          <w:sz w:val="24"/>
          <w:szCs w:val="24"/>
          <w:lang w:eastAsia="en-GB"/>
        </w:rPr>
        <w:t xml:space="preserve">. Publicise UNISON’s work for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equality and our national trans network.</w:t>
      </w:r>
    </w:p>
    <w:p w:rsidR="006E6FC8" w:rsidRPr="005B2EA0" w:rsidRDefault="006E6FC8" w:rsidP="00826B20">
      <w:pPr>
        <w:shd w:val="clear" w:color="auto" w:fill="FFFFFF"/>
        <w:spacing w:after="0" w:line="240" w:lineRule="auto"/>
        <w:jc w:val="both"/>
        <w:textAlignment w:val="baseline"/>
        <w:rPr>
          <w:rFonts w:eastAsia="Times New Roman" w:cs="Arial"/>
          <w:bCs/>
          <w:color w:val="333333"/>
          <w:sz w:val="24"/>
          <w:szCs w:val="24"/>
          <w:lang w:eastAsia="en-GB"/>
        </w:rPr>
      </w:pPr>
    </w:p>
    <w:p w:rsidR="006E6FC8" w:rsidRPr="005B2EA0" w:rsidRDefault="006E6FC8" w:rsidP="00826B20">
      <w:pPr>
        <w:shd w:val="clear" w:color="auto" w:fill="FFFFFF"/>
        <w:spacing w:after="0" w:line="240" w:lineRule="auto"/>
        <w:jc w:val="both"/>
        <w:textAlignment w:val="baseline"/>
        <w:rPr>
          <w:rFonts w:eastAsia="Times New Roman" w:cs="Arial"/>
          <w:b/>
          <w:bCs/>
          <w:color w:val="333333"/>
          <w:sz w:val="24"/>
          <w:szCs w:val="24"/>
          <w:lang w:eastAsia="en-GB"/>
        </w:rPr>
      </w:pPr>
      <w:r w:rsidRPr="005B2EA0">
        <w:rPr>
          <w:rFonts w:eastAsia="Times New Roman" w:cs="Arial"/>
          <w:b/>
          <w:bCs/>
          <w:color w:val="333333"/>
          <w:sz w:val="24"/>
          <w:szCs w:val="24"/>
          <w:lang w:eastAsia="en-GB"/>
        </w:rPr>
        <w:t xml:space="preserve">Talking with </w:t>
      </w:r>
      <w:proofErr w:type="gramStart"/>
      <w:r w:rsidRPr="005B2EA0">
        <w:rPr>
          <w:rFonts w:eastAsia="Times New Roman" w:cs="Arial"/>
          <w:b/>
          <w:bCs/>
          <w:color w:val="333333"/>
          <w:sz w:val="24"/>
          <w:szCs w:val="24"/>
          <w:lang w:eastAsia="en-GB"/>
        </w:rPr>
        <w:t>trans</w:t>
      </w:r>
      <w:proofErr w:type="gramEnd"/>
      <w:r w:rsidRPr="005B2EA0">
        <w:rPr>
          <w:rFonts w:eastAsia="Times New Roman" w:cs="Arial"/>
          <w:b/>
          <w:bCs/>
          <w:color w:val="333333"/>
          <w:sz w:val="24"/>
          <w:szCs w:val="24"/>
          <w:lang w:eastAsia="en-GB"/>
        </w:rPr>
        <w:t xml:space="preserve"> people</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eastAsia="Times New Roman" w:cs="Arial"/>
          <w:bCs/>
          <w:color w:val="333333"/>
          <w:sz w:val="24"/>
          <w:szCs w:val="24"/>
          <w:lang w:eastAsia="en-GB"/>
        </w:rPr>
        <w:t xml:space="preserve">When you talk to a </w:t>
      </w:r>
      <w:proofErr w:type="gramStart"/>
      <w:r w:rsidRPr="005B2EA0">
        <w:rPr>
          <w:rFonts w:eastAsia="Times New Roman" w:cs="Arial"/>
          <w:bCs/>
          <w:color w:val="333333"/>
          <w:sz w:val="24"/>
          <w:szCs w:val="24"/>
          <w:lang w:eastAsia="en-GB"/>
        </w:rPr>
        <w:t>trans</w:t>
      </w:r>
      <w:proofErr w:type="gramEnd"/>
      <w:r w:rsidRPr="005B2EA0">
        <w:rPr>
          <w:rFonts w:eastAsia="Times New Roman" w:cs="Arial"/>
          <w:bCs/>
          <w:color w:val="333333"/>
          <w:sz w:val="24"/>
          <w:szCs w:val="24"/>
          <w:lang w:eastAsia="en-GB"/>
        </w:rPr>
        <w:t xml:space="preserve"> person, </w:t>
      </w:r>
      <w:r w:rsidRPr="005B2EA0">
        <w:rPr>
          <w:rFonts w:eastAsia="Times New Roman" w:cs="Arial"/>
          <w:bCs/>
          <w:i/>
          <w:color w:val="333333"/>
          <w:sz w:val="24"/>
          <w:szCs w:val="24"/>
          <w:lang w:eastAsia="en-GB"/>
        </w:rPr>
        <w:t>listen</w:t>
      </w:r>
      <w:r w:rsidRPr="005B2EA0">
        <w:rPr>
          <w:rFonts w:eastAsia="Times New Roman" w:cs="Arial"/>
          <w:bCs/>
          <w:color w:val="333333"/>
          <w:sz w:val="24"/>
          <w:szCs w:val="24"/>
          <w:lang w:eastAsia="en-GB"/>
        </w:rPr>
        <w:t>. Listen to how they talk about themselves and follow their lead.</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cs="Arial"/>
          <w:sz w:val="24"/>
          <w:szCs w:val="24"/>
        </w:rPr>
        <w:t>Don’t worry too much about getting the right terminology – the most important thing is to show support.</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cs="Arial"/>
          <w:sz w:val="24"/>
          <w:szCs w:val="24"/>
        </w:rPr>
        <w:t xml:space="preserve">It is important to make every effort to use people’s correct name and pronoun (she, he or they) when you are talking to them </w:t>
      </w:r>
      <w:r w:rsidRPr="005B2EA0">
        <w:rPr>
          <w:rFonts w:cs="Arial"/>
          <w:i/>
          <w:sz w:val="24"/>
          <w:szCs w:val="24"/>
        </w:rPr>
        <w:t>and</w:t>
      </w:r>
      <w:r w:rsidRPr="005B2EA0">
        <w:rPr>
          <w:rFonts w:cs="Arial"/>
          <w:sz w:val="24"/>
          <w:szCs w:val="24"/>
        </w:rPr>
        <w:t xml:space="preserve"> when you are talking about them.</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cs="Arial"/>
          <w:sz w:val="24"/>
          <w:szCs w:val="24"/>
        </w:rPr>
        <w:t>Misgendering someone or using their previous name (sometimes called ‘</w:t>
      </w:r>
      <w:proofErr w:type="spellStart"/>
      <w:r w:rsidRPr="005B2EA0">
        <w:rPr>
          <w:rFonts w:cs="Arial"/>
          <w:sz w:val="24"/>
          <w:szCs w:val="24"/>
        </w:rPr>
        <w:t>deadnaming</w:t>
      </w:r>
      <w:proofErr w:type="spellEnd"/>
      <w:r w:rsidRPr="005B2EA0">
        <w:rPr>
          <w:rFonts w:cs="Arial"/>
          <w:sz w:val="24"/>
          <w:szCs w:val="24"/>
        </w:rPr>
        <w:t>’) is hurtful and may be unlawful harassment.</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cs="Arial"/>
          <w:sz w:val="24"/>
          <w:szCs w:val="24"/>
        </w:rPr>
        <w:t>If you are speaking briefly with someone and are unsure how they wish to be addressed, it is best not to use gendered term</w:t>
      </w:r>
      <w:r w:rsidRPr="005B2EA0">
        <w:rPr>
          <w:rFonts w:cs="Arial"/>
          <w:color w:val="000000" w:themeColor="text1"/>
          <w:sz w:val="24"/>
          <w:szCs w:val="24"/>
        </w:rPr>
        <w:t>s (such as ‘sir’ or ‘madam’)</w:t>
      </w:r>
      <w:r w:rsidRPr="005B2EA0">
        <w:rPr>
          <w:rFonts w:cs="Arial"/>
          <w:color w:val="FF0000"/>
          <w:sz w:val="24"/>
          <w:szCs w:val="24"/>
        </w:rPr>
        <w:t>.</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cs="Arial"/>
          <w:sz w:val="24"/>
          <w:szCs w:val="24"/>
        </w:rPr>
        <w:t xml:space="preserve">Remember that while most people transition to live solely and permanently as women or men, not everyone has a binary gender. Some </w:t>
      </w:r>
      <w:proofErr w:type="gramStart"/>
      <w:r w:rsidRPr="005B2EA0">
        <w:rPr>
          <w:rFonts w:cs="Arial"/>
          <w:sz w:val="24"/>
          <w:szCs w:val="24"/>
        </w:rPr>
        <w:t>trans</w:t>
      </w:r>
      <w:proofErr w:type="gramEnd"/>
      <w:r w:rsidRPr="005B2EA0">
        <w:rPr>
          <w:rFonts w:cs="Arial"/>
          <w:sz w:val="24"/>
          <w:szCs w:val="24"/>
        </w:rPr>
        <w:t xml:space="preserve"> people identify as </w:t>
      </w:r>
      <w:r w:rsidRPr="005B2EA0">
        <w:rPr>
          <w:rFonts w:cs="Arial"/>
          <w:sz w:val="24"/>
          <w:szCs w:val="24"/>
        </w:rPr>
        <w:lastRenderedPageBreak/>
        <w:t>non-binary – as both female and male, as neither or as something entirely different.</w:t>
      </w:r>
    </w:p>
    <w:p w:rsidR="006E6FC8" w:rsidRPr="005B2EA0" w:rsidRDefault="006E6FC8" w:rsidP="00826B20">
      <w:pPr>
        <w:pStyle w:val="ListParagraph"/>
        <w:numPr>
          <w:ilvl w:val="0"/>
          <w:numId w:val="19"/>
        </w:numPr>
        <w:shd w:val="clear" w:color="auto" w:fill="FFFFFF"/>
        <w:spacing w:after="0" w:line="240" w:lineRule="auto"/>
        <w:jc w:val="both"/>
        <w:textAlignment w:val="baseline"/>
        <w:rPr>
          <w:rFonts w:eastAsia="Times New Roman" w:cs="Arial"/>
          <w:bCs/>
          <w:color w:val="333333"/>
          <w:sz w:val="24"/>
          <w:szCs w:val="24"/>
          <w:lang w:eastAsia="en-GB"/>
        </w:rPr>
      </w:pPr>
      <w:r w:rsidRPr="005B2EA0">
        <w:rPr>
          <w:rFonts w:cs="Arial"/>
          <w:sz w:val="24"/>
          <w:szCs w:val="24"/>
        </w:rPr>
        <w:t>If you do make a mistake, apologise and move on. Don’t make a big thing of it.</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 xml:space="preserve">Never ‘out’ someone as </w:t>
      </w:r>
      <w:proofErr w:type="gramStart"/>
      <w:r w:rsidRPr="005B2EA0">
        <w:rPr>
          <w:rFonts w:cs="Arial"/>
          <w:sz w:val="24"/>
          <w:szCs w:val="24"/>
        </w:rPr>
        <w:t>trans</w:t>
      </w:r>
      <w:proofErr w:type="gramEnd"/>
      <w:r w:rsidRPr="005B2EA0">
        <w:rPr>
          <w:rFonts w:cs="Arial"/>
          <w:sz w:val="24"/>
          <w:szCs w:val="24"/>
        </w:rPr>
        <w:t xml:space="preserve"> unless they agree – never talk about someone’s gender identity or gender history unless they have given you permission to do so. </w:t>
      </w:r>
      <w:proofErr w:type="gramStart"/>
      <w:r w:rsidRPr="005B2EA0">
        <w:rPr>
          <w:rFonts w:cs="Arial"/>
          <w:sz w:val="24"/>
          <w:szCs w:val="24"/>
        </w:rPr>
        <w:t>They  may</w:t>
      </w:r>
      <w:proofErr w:type="gramEnd"/>
      <w:r w:rsidRPr="005B2EA0">
        <w:rPr>
          <w:rFonts w:cs="Arial"/>
          <w:sz w:val="24"/>
          <w:szCs w:val="24"/>
        </w:rPr>
        <w:t xml:space="preserve"> have told you in confidence.</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Remember, they may be out in some circles, such as in an LGBT group, or with close colleagues, but not others.</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 xml:space="preserve">Be aware of the wide spectrum of issues that affect </w:t>
      </w:r>
      <w:proofErr w:type="gramStart"/>
      <w:r w:rsidRPr="005B2EA0">
        <w:rPr>
          <w:rFonts w:cs="Arial"/>
          <w:sz w:val="24"/>
          <w:szCs w:val="24"/>
        </w:rPr>
        <w:t>trans</w:t>
      </w:r>
      <w:proofErr w:type="gramEnd"/>
      <w:r w:rsidRPr="005B2EA0">
        <w:rPr>
          <w:rFonts w:cs="Arial"/>
          <w:sz w:val="24"/>
          <w:szCs w:val="24"/>
        </w:rPr>
        <w:t xml:space="preserve"> people.</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If you want information, there’s plenty on the internet.</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color w:val="000000" w:themeColor="text1"/>
          <w:sz w:val="24"/>
          <w:szCs w:val="24"/>
        </w:rPr>
        <w:t xml:space="preserve">Don’t tell </w:t>
      </w:r>
      <w:proofErr w:type="gramStart"/>
      <w:r w:rsidRPr="005B2EA0">
        <w:rPr>
          <w:rFonts w:cs="Arial"/>
          <w:color w:val="000000" w:themeColor="text1"/>
          <w:sz w:val="24"/>
          <w:szCs w:val="24"/>
        </w:rPr>
        <w:t>trans</w:t>
      </w:r>
      <w:proofErr w:type="gramEnd"/>
      <w:r w:rsidRPr="005B2EA0">
        <w:rPr>
          <w:rFonts w:cs="Arial"/>
          <w:color w:val="000000" w:themeColor="text1"/>
          <w:sz w:val="24"/>
          <w:szCs w:val="24"/>
        </w:rPr>
        <w:t xml:space="preserve"> people that they’re ‘brave’ or that they made a ‘difficult decision’</w:t>
      </w:r>
      <w:r w:rsidRPr="005B2EA0">
        <w:rPr>
          <w:rFonts w:eastAsia="Times New Roman" w:cs="Arial"/>
          <w:color w:val="000000" w:themeColor="text1"/>
          <w:sz w:val="24"/>
          <w:szCs w:val="24"/>
          <w:lang w:eastAsia="en-GB"/>
        </w:rPr>
        <w:t xml:space="preserve"> instead</w:t>
      </w:r>
      <w:r w:rsidRPr="005B2EA0">
        <w:rPr>
          <w:rFonts w:eastAsia="Times New Roman" w:cs="Arial"/>
          <w:sz w:val="24"/>
          <w:szCs w:val="24"/>
          <w:lang w:eastAsia="en-GB"/>
        </w:rPr>
        <w:t>, ask them if they need support and what support they need.</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eastAsia="Times New Roman" w:cs="Arial"/>
          <w:sz w:val="24"/>
          <w:szCs w:val="24"/>
          <w:lang w:eastAsia="en-GB"/>
        </w:rPr>
        <w:t xml:space="preserve">Recognise that </w:t>
      </w:r>
      <w:proofErr w:type="gramStart"/>
      <w:r w:rsidRPr="005B2EA0">
        <w:rPr>
          <w:rFonts w:eastAsia="Times New Roman" w:cs="Arial"/>
          <w:sz w:val="24"/>
          <w:szCs w:val="24"/>
          <w:lang w:eastAsia="en-GB"/>
        </w:rPr>
        <w:t>trans</w:t>
      </w:r>
      <w:proofErr w:type="gramEnd"/>
      <w:r w:rsidRPr="005B2EA0">
        <w:rPr>
          <w:rFonts w:eastAsia="Times New Roman" w:cs="Arial"/>
          <w:sz w:val="24"/>
          <w:szCs w:val="24"/>
          <w:lang w:eastAsia="en-GB"/>
        </w:rPr>
        <w:t xml:space="preserve"> people can be used to being excluded – make an effort to include them.</w:t>
      </w:r>
    </w:p>
    <w:p w:rsidR="006E6FC8" w:rsidRPr="005B2EA0" w:rsidRDefault="006E6FC8" w:rsidP="00826B20">
      <w:pPr>
        <w:spacing w:after="0" w:line="240" w:lineRule="auto"/>
        <w:jc w:val="both"/>
        <w:rPr>
          <w:rFonts w:cs="Arial"/>
          <w:sz w:val="24"/>
          <w:szCs w:val="24"/>
        </w:rPr>
      </w:pPr>
    </w:p>
    <w:p w:rsidR="006E6FC8" w:rsidRPr="005B2EA0" w:rsidRDefault="006E6FC8" w:rsidP="00826B20">
      <w:pPr>
        <w:spacing w:after="0" w:line="240" w:lineRule="auto"/>
        <w:jc w:val="both"/>
        <w:rPr>
          <w:rFonts w:cs="Arial"/>
          <w:b/>
          <w:sz w:val="24"/>
          <w:szCs w:val="24"/>
        </w:rPr>
      </w:pPr>
      <w:r w:rsidRPr="005B2EA0">
        <w:rPr>
          <w:rFonts w:cs="Arial"/>
          <w:b/>
          <w:sz w:val="24"/>
          <w:szCs w:val="24"/>
        </w:rPr>
        <w:t>People are people</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 xml:space="preserve">Try not to make assumptions. Although there aren’t many </w:t>
      </w:r>
      <w:proofErr w:type="gramStart"/>
      <w:r w:rsidRPr="005B2EA0">
        <w:rPr>
          <w:rFonts w:cs="Arial"/>
          <w:sz w:val="24"/>
          <w:szCs w:val="24"/>
        </w:rPr>
        <w:t>trans</w:t>
      </w:r>
      <w:proofErr w:type="gramEnd"/>
      <w:r w:rsidRPr="005B2EA0">
        <w:rPr>
          <w:rFonts w:cs="Arial"/>
          <w:sz w:val="24"/>
          <w:szCs w:val="24"/>
        </w:rPr>
        <w:t xml:space="preserve"> people (which is why allies are so important) they are all individual. There is no one way of being </w:t>
      </w:r>
      <w:proofErr w:type="gramStart"/>
      <w:r w:rsidRPr="005B2EA0">
        <w:rPr>
          <w:rFonts w:cs="Arial"/>
          <w:sz w:val="24"/>
          <w:szCs w:val="24"/>
        </w:rPr>
        <w:t>trans</w:t>
      </w:r>
      <w:proofErr w:type="gramEnd"/>
      <w:r w:rsidRPr="005B2EA0">
        <w:rPr>
          <w:rFonts w:cs="Arial"/>
          <w:sz w:val="24"/>
          <w:szCs w:val="24"/>
        </w:rPr>
        <w:t>.</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 xml:space="preserve">Don’t ask personal questions that are more intimate than you would ask someone who is not </w:t>
      </w:r>
      <w:proofErr w:type="gramStart"/>
      <w:r w:rsidRPr="005B2EA0">
        <w:rPr>
          <w:rFonts w:cs="Arial"/>
          <w:sz w:val="24"/>
          <w:szCs w:val="24"/>
        </w:rPr>
        <w:t>trans</w:t>
      </w:r>
      <w:proofErr w:type="gramEnd"/>
      <w:r w:rsidRPr="005B2EA0">
        <w:rPr>
          <w:rFonts w:cs="Arial"/>
          <w:sz w:val="24"/>
          <w:szCs w:val="24"/>
        </w:rPr>
        <w:t>. It is certainly inappropriate to quiz people about their bodies.</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 xml:space="preserve">Trans people have rights, but </w:t>
      </w:r>
      <w:proofErr w:type="gramStart"/>
      <w:r w:rsidRPr="005B2EA0">
        <w:rPr>
          <w:rFonts w:cs="Arial"/>
          <w:sz w:val="24"/>
          <w:szCs w:val="24"/>
        </w:rPr>
        <w:t>it’s</w:t>
      </w:r>
      <w:proofErr w:type="gramEnd"/>
      <w:r w:rsidRPr="005B2EA0">
        <w:rPr>
          <w:rFonts w:cs="Arial"/>
          <w:sz w:val="24"/>
          <w:szCs w:val="24"/>
        </w:rPr>
        <w:t xml:space="preserve"> fine for you to have questions and try and understand the issues around gender identity. In fact, you have a responsibility to get yourself informed! There’s lots of information around for you to do that, without having to quiz </w:t>
      </w:r>
      <w:proofErr w:type="gramStart"/>
      <w:r w:rsidRPr="005B2EA0">
        <w:rPr>
          <w:rFonts w:cs="Arial"/>
          <w:sz w:val="24"/>
          <w:szCs w:val="24"/>
        </w:rPr>
        <w:t>trans</w:t>
      </w:r>
      <w:proofErr w:type="gramEnd"/>
      <w:r w:rsidRPr="005B2EA0">
        <w:rPr>
          <w:rFonts w:cs="Arial"/>
          <w:sz w:val="24"/>
          <w:szCs w:val="24"/>
        </w:rPr>
        <w:t xml:space="preserve"> people in an intrusive way.</w:t>
      </w:r>
    </w:p>
    <w:p w:rsidR="006E6FC8" w:rsidRPr="005B2EA0" w:rsidRDefault="006E6FC8" w:rsidP="00826B20">
      <w:pPr>
        <w:spacing w:after="0" w:line="240" w:lineRule="auto"/>
        <w:jc w:val="both"/>
        <w:rPr>
          <w:rFonts w:cs="Arial"/>
          <w:sz w:val="24"/>
          <w:szCs w:val="24"/>
        </w:rPr>
      </w:pPr>
    </w:p>
    <w:p w:rsidR="006E6FC8" w:rsidRPr="005B2EA0" w:rsidRDefault="006E6FC8" w:rsidP="00826B20">
      <w:pPr>
        <w:spacing w:after="0" w:line="240" w:lineRule="auto"/>
        <w:jc w:val="both"/>
        <w:rPr>
          <w:rFonts w:cs="Arial"/>
          <w:sz w:val="24"/>
          <w:szCs w:val="24"/>
        </w:rPr>
      </w:pPr>
      <w:proofErr w:type="gramStart"/>
      <w:r w:rsidRPr="005B2EA0">
        <w:rPr>
          <w:rFonts w:cs="Arial"/>
          <w:sz w:val="24"/>
          <w:szCs w:val="24"/>
        </w:rPr>
        <w:t>And finally…</w:t>
      </w:r>
      <w:proofErr w:type="gramEnd"/>
      <w:r w:rsidRPr="005B2EA0">
        <w:rPr>
          <w:rFonts w:cs="Arial"/>
          <w:sz w:val="24"/>
          <w:szCs w:val="24"/>
        </w:rPr>
        <w:t xml:space="preserve"> </w:t>
      </w:r>
    </w:p>
    <w:p w:rsidR="006E6FC8" w:rsidRPr="005B2EA0" w:rsidRDefault="006E6FC8" w:rsidP="00826B20">
      <w:pPr>
        <w:pStyle w:val="ListParagraph"/>
        <w:numPr>
          <w:ilvl w:val="0"/>
          <w:numId w:val="19"/>
        </w:numPr>
        <w:spacing w:after="0" w:line="240" w:lineRule="auto"/>
        <w:jc w:val="both"/>
        <w:rPr>
          <w:rFonts w:cs="Arial"/>
          <w:sz w:val="24"/>
          <w:szCs w:val="24"/>
        </w:rPr>
      </w:pPr>
      <w:r w:rsidRPr="005B2EA0">
        <w:rPr>
          <w:rFonts w:cs="Arial"/>
          <w:sz w:val="24"/>
          <w:szCs w:val="24"/>
        </w:rPr>
        <w:t xml:space="preserve">Remember that being </w:t>
      </w:r>
      <w:proofErr w:type="gramStart"/>
      <w:r w:rsidRPr="005B2EA0">
        <w:rPr>
          <w:rFonts w:cs="Arial"/>
          <w:sz w:val="24"/>
          <w:szCs w:val="24"/>
        </w:rPr>
        <w:t>trans</w:t>
      </w:r>
      <w:proofErr w:type="gramEnd"/>
      <w:r w:rsidRPr="005B2EA0">
        <w:rPr>
          <w:rFonts w:cs="Arial"/>
          <w:sz w:val="24"/>
          <w:szCs w:val="24"/>
        </w:rPr>
        <w:t xml:space="preserve"> is just one part of trans people’s identity – talk to them about other stuff!</w:t>
      </w:r>
    </w:p>
    <w:p w:rsidR="006E6FC8" w:rsidRPr="005B2EA0" w:rsidRDefault="006E6FC8" w:rsidP="00826B20">
      <w:pPr>
        <w:spacing w:after="0" w:line="240" w:lineRule="auto"/>
        <w:jc w:val="both"/>
        <w:rPr>
          <w:rFonts w:cs="Arial"/>
          <w:b/>
          <w:sz w:val="24"/>
          <w:szCs w:val="24"/>
        </w:rPr>
      </w:pPr>
    </w:p>
    <w:p w:rsidR="006E6FC8" w:rsidRPr="005B2EA0" w:rsidRDefault="006E6FC8" w:rsidP="00826B20">
      <w:pPr>
        <w:spacing w:after="0" w:line="240" w:lineRule="auto"/>
        <w:jc w:val="both"/>
        <w:rPr>
          <w:rFonts w:eastAsia="Times New Roman" w:cs="Arial"/>
          <w:b/>
          <w:bCs/>
          <w:sz w:val="24"/>
          <w:szCs w:val="24"/>
          <w:lang w:eastAsia="en-GB"/>
        </w:rPr>
      </w:pPr>
      <w:r w:rsidRPr="005B2EA0">
        <w:rPr>
          <w:rFonts w:eastAsia="Times New Roman" w:cs="Arial"/>
          <w:b/>
          <w:bCs/>
          <w:color w:val="333333"/>
          <w:sz w:val="24"/>
          <w:szCs w:val="24"/>
          <w:lang w:eastAsia="en-GB"/>
        </w:rPr>
        <w:t xml:space="preserve">UNISON </w:t>
      </w:r>
      <w:r w:rsidRPr="005B2EA0">
        <w:rPr>
          <w:rFonts w:eastAsia="Times New Roman" w:cs="Arial"/>
          <w:b/>
          <w:bCs/>
          <w:sz w:val="24"/>
          <w:szCs w:val="24"/>
          <w:lang w:eastAsia="en-GB"/>
        </w:rPr>
        <w:t>resources</w:t>
      </w:r>
    </w:p>
    <w:p w:rsidR="006E6FC8" w:rsidRDefault="006E6FC8" w:rsidP="00826B20">
      <w:pPr>
        <w:shd w:val="clear" w:color="auto" w:fill="FFFFFF"/>
        <w:spacing w:after="0" w:line="240" w:lineRule="auto"/>
        <w:jc w:val="both"/>
        <w:textAlignment w:val="baseline"/>
        <w:rPr>
          <w:rFonts w:eastAsia="Times New Roman" w:cs="Arial"/>
          <w:bCs/>
          <w:color w:val="000000" w:themeColor="text1"/>
          <w:sz w:val="24"/>
          <w:szCs w:val="24"/>
          <w:lang w:eastAsia="en-GB"/>
        </w:rPr>
      </w:pPr>
      <w:r w:rsidRPr="005B2EA0">
        <w:rPr>
          <w:rFonts w:eastAsia="Times New Roman" w:cs="Arial"/>
          <w:bCs/>
          <w:color w:val="000000" w:themeColor="text1"/>
          <w:sz w:val="24"/>
          <w:szCs w:val="24"/>
          <w:lang w:eastAsia="en-GB"/>
        </w:rPr>
        <w:t xml:space="preserve">We have lots of resources to help you understand and negotiate around gender and identity. Many are downloadable for free </w:t>
      </w:r>
      <w:r>
        <w:rPr>
          <w:rFonts w:eastAsia="Times New Roman" w:cs="Arial"/>
          <w:bCs/>
          <w:color w:val="000000" w:themeColor="text1"/>
          <w:sz w:val="24"/>
          <w:szCs w:val="24"/>
          <w:lang w:eastAsia="en-GB"/>
        </w:rPr>
        <w:t>at</w:t>
      </w:r>
      <w:r w:rsidRPr="005B2EA0">
        <w:rPr>
          <w:rFonts w:eastAsia="Times New Roman" w:cs="Arial"/>
          <w:bCs/>
          <w:color w:val="000000" w:themeColor="text1"/>
          <w:sz w:val="24"/>
          <w:szCs w:val="24"/>
          <w:lang w:eastAsia="en-GB"/>
        </w:rPr>
        <w:t xml:space="preserve"> </w:t>
      </w:r>
      <w:hyperlink r:id="rId16" w:history="1">
        <w:r w:rsidRPr="005B2EA0">
          <w:rPr>
            <w:rStyle w:val="Hyperlink"/>
            <w:rFonts w:eastAsia="Times New Roman" w:cs="Arial"/>
            <w:bCs/>
            <w:color w:val="000000" w:themeColor="text1"/>
            <w:sz w:val="24"/>
            <w:szCs w:val="24"/>
            <w:u w:val="none"/>
            <w:lang w:eastAsia="en-GB"/>
          </w:rPr>
          <w:t>w</w:t>
        </w:r>
        <w:bookmarkStart w:id="2" w:name="_Hlk508274481"/>
        <w:r w:rsidRPr="005B2EA0">
          <w:rPr>
            <w:rStyle w:val="Hyperlink"/>
            <w:rFonts w:eastAsia="Times New Roman" w:cs="Arial"/>
            <w:bCs/>
            <w:color w:val="000000" w:themeColor="text1"/>
            <w:sz w:val="24"/>
            <w:szCs w:val="24"/>
            <w:u w:val="none"/>
            <w:lang w:eastAsia="en-GB"/>
          </w:rPr>
          <w:t>ww.unison.org.uk/ou</w:t>
        </w:r>
        <w:bookmarkEnd w:id="2"/>
        <w:r w:rsidRPr="005B2EA0">
          <w:rPr>
            <w:rStyle w:val="Hyperlink"/>
            <w:rFonts w:eastAsia="Times New Roman" w:cs="Arial"/>
            <w:bCs/>
            <w:color w:val="000000" w:themeColor="text1"/>
            <w:sz w:val="24"/>
            <w:szCs w:val="24"/>
            <w:u w:val="none"/>
            <w:lang w:eastAsia="en-GB"/>
          </w:rPr>
          <w:t>t</w:t>
        </w:r>
      </w:hyperlink>
      <w:r w:rsidRPr="005B2EA0">
        <w:rPr>
          <w:rFonts w:eastAsia="Times New Roman" w:cs="Arial"/>
          <w:bCs/>
          <w:color w:val="000000" w:themeColor="text1"/>
          <w:sz w:val="24"/>
          <w:szCs w:val="24"/>
          <w:lang w:eastAsia="en-GB"/>
        </w:rPr>
        <w:t>. They include:</w:t>
      </w:r>
    </w:p>
    <w:p w:rsidR="006E6FC8" w:rsidRPr="005B2EA0" w:rsidRDefault="006E6FC8" w:rsidP="00826B20">
      <w:pPr>
        <w:shd w:val="clear" w:color="auto" w:fill="FFFFFF"/>
        <w:spacing w:after="0" w:line="240" w:lineRule="auto"/>
        <w:jc w:val="both"/>
        <w:textAlignment w:val="baseline"/>
        <w:rPr>
          <w:rFonts w:eastAsia="Times New Roman" w:cs="Arial"/>
          <w:bCs/>
          <w:color w:val="000000" w:themeColor="text1"/>
          <w:sz w:val="24"/>
          <w:szCs w:val="24"/>
          <w:lang w:eastAsia="en-GB"/>
        </w:rPr>
      </w:pPr>
    </w:p>
    <w:p w:rsidR="006E6FC8" w:rsidRPr="005B2EA0" w:rsidRDefault="006E6FC8" w:rsidP="00826B20">
      <w:pPr>
        <w:pStyle w:val="H2"/>
        <w:numPr>
          <w:ilvl w:val="0"/>
          <w:numId w:val="19"/>
        </w:numPr>
        <w:spacing w:after="0"/>
        <w:ind w:left="357" w:hanging="357"/>
        <w:jc w:val="both"/>
        <w:rPr>
          <w:color w:val="000000" w:themeColor="text1"/>
          <w:sz w:val="24"/>
          <w:szCs w:val="24"/>
        </w:rPr>
      </w:pPr>
      <w:r w:rsidRPr="005B2EA0">
        <w:rPr>
          <w:color w:val="000000" w:themeColor="text1"/>
          <w:sz w:val="24"/>
          <w:szCs w:val="24"/>
        </w:rPr>
        <w:t xml:space="preserve">A factsheet on transgender workers’ rights </w:t>
      </w:r>
    </w:p>
    <w:p w:rsidR="006E6FC8" w:rsidRPr="005B2EA0" w:rsidRDefault="006E6FC8" w:rsidP="00826B20">
      <w:pPr>
        <w:pStyle w:val="H2"/>
        <w:numPr>
          <w:ilvl w:val="0"/>
          <w:numId w:val="19"/>
        </w:numPr>
        <w:autoSpaceDE w:val="0"/>
        <w:autoSpaceDN w:val="0"/>
        <w:adjustRightInd w:val="0"/>
        <w:spacing w:after="0"/>
        <w:ind w:left="357" w:hanging="357"/>
        <w:jc w:val="both"/>
        <w:rPr>
          <w:color w:val="000000" w:themeColor="text1"/>
          <w:sz w:val="24"/>
          <w:szCs w:val="24"/>
        </w:rPr>
      </w:pPr>
      <w:r w:rsidRPr="005B2EA0">
        <w:rPr>
          <w:color w:val="000000" w:themeColor="text1"/>
          <w:sz w:val="24"/>
          <w:szCs w:val="24"/>
        </w:rPr>
        <w:t>Gender identity:  an introductory guide for trade union reps</w:t>
      </w:r>
      <w:r>
        <w:rPr>
          <w:color w:val="000000" w:themeColor="text1"/>
          <w:sz w:val="24"/>
          <w:szCs w:val="24"/>
        </w:rPr>
        <w:t xml:space="preserve"> </w:t>
      </w:r>
      <w:r w:rsidRPr="005B2EA0">
        <w:rPr>
          <w:color w:val="000000" w:themeColor="text1"/>
          <w:sz w:val="24"/>
          <w:szCs w:val="24"/>
        </w:rPr>
        <w:t>supporting trans members</w:t>
      </w:r>
    </w:p>
    <w:p w:rsidR="006E6FC8" w:rsidRPr="005B2EA0" w:rsidRDefault="006E6FC8" w:rsidP="00826B20">
      <w:pPr>
        <w:pStyle w:val="ListParagraph"/>
        <w:numPr>
          <w:ilvl w:val="0"/>
          <w:numId w:val="19"/>
        </w:numPr>
        <w:spacing w:after="0" w:line="240" w:lineRule="auto"/>
        <w:ind w:left="357" w:hanging="357"/>
        <w:jc w:val="both"/>
        <w:rPr>
          <w:rFonts w:cs="Arial"/>
          <w:color w:val="000000" w:themeColor="text1"/>
          <w:sz w:val="24"/>
          <w:szCs w:val="24"/>
        </w:rPr>
      </w:pPr>
      <w:r w:rsidRPr="005B2EA0">
        <w:rPr>
          <w:rFonts w:cs="Arial"/>
          <w:color w:val="000000" w:themeColor="text1"/>
          <w:sz w:val="24"/>
          <w:szCs w:val="24"/>
        </w:rPr>
        <w:t xml:space="preserve">Talking about gender – a jargon buster </w:t>
      </w:r>
    </w:p>
    <w:p w:rsidR="006E6FC8" w:rsidRPr="005B2EA0" w:rsidRDefault="006E6FC8" w:rsidP="00826B20">
      <w:pPr>
        <w:pStyle w:val="ListParagraph"/>
        <w:numPr>
          <w:ilvl w:val="0"/>
          <w:numId w:val="19"/>
        </w:numPr>
        <w:spacing w:after="0" w:line="240" w:lineRule="auto"/>
        <w:ind w:left="357" w:hanging="357"/>
        <w:jc w:val="both"/>
        <w:rPr>
          <w:rFonts w:cs="Arial"/>
          <w:color w:val="000000" w:themeColor="text1"/>
          <w:sz w:val="24"/>
          <w:szCs w:val="24"/>
        </w:rPr>
      </w:pPr>
      <w:r w:rsidRPr="005B2EA0">
        <w:rPr>
          <w:rFonts w:cs="Arial"/>
          <w:color w:val="000000" w:themeColor="text1"/>
          <w:sz w:val="24"/>
          <w:szCs w:val="24"/>
        </w:rPr>
        <w:t>A model trans equality policy</w:t>
      </w:r>
    </w:p>
    <w:p w:rsidR="006E6FC8" w:rsidRPr="005B2EA0" w:rsidRDefault="006E6FC8" w:rsidP="00826B20">
      <w:pPr>
        <w:pStyle w:val="ListParagraph"/>
        <w:numPr>
          <w:ilvl w:val="0"/>
          <w:numId w:val="19"/>
        </w:numPr>
        <w:spacing w:after="0" w:line="240" w:lineRule="auto"/>
        <w:ind w:left="357" w:hanging="357"/>
        <w:jc w:val="both"/>
        <w:rPr>
          <w:rFonts w:cs="Arial"/>
          <w:color w:val="000000" w:themeColor="text1"/>
          <w:sz w:val="24"/>
          <w:szCs w:val="24"/>
        </w:rPr>
      </w:pPr>
      <w:r w:rsidRPr="005B2EA0">
        <w:rPr>
          <w:rFonts w:cs="Arial"/>
          <w:color w:val="000000" w:themeColor="text1"/>
          <w:sz w:val="24"/>
          <w:szCs w:val="24"/>
        </w:rPr>
        <w:t>A model motion for UNISON branches.</w:t>
      </w:r>
    </w:p>
    <w:p w:rsidR="006E6FC8" w:rsidRPr="005B2EA0" w:rsidRDefault="006E6FC8" w:rsidP="00826B20">
      <w:pPr>
        <w:spacing w:after="0" w:line="240" w:lineRule="auto"/>
        <w:jc w:val="both"/>
        <w:rPr>
          <w:rFonts w:cs="Arial"/>
          <w:sz w:val="24"/>
          <w:szCs w:val="24"/>
        </w:rPr>
      </w:pPr>
    </w:p>
    <w:p w:rsidR="006E6FC8" w:rsidRPr="005B2EA0" w:rsidRDefault="006E6FC8" w:rsidP="00826B20">
      <w:pPr>
        <w:spacing w:after="0" w:line="240" w:lineRule="auto"/>
        <w:jc w:val="both"/>
        <w:rPr>
          <w:rFonts w:cs="Arial"/>
          <w:sz w:val="24"/>
          <w:szCs w:val="24"/>
        </w:rPr>
      </w:pPr>
      <w:r w:rsidRPr="005B2EA0">
        <w:rPr>
          <w:rFonts w:cs="Arial"/>
          <w:sz w:val="24"/>
          <w:szCs w:val="24"/>
        </w:rPr>
        <w:t>If you are LGBT and want to get more involved in UNISON’s work for equality or hear more about what we do then talk to your branch, or email out@unison.co.uk in confidence.</w:t>
      </w:r>
    </w:p>
    <w:sectPr w:rsidR="006E6FC8" w:rsidRPr="005B2EA0" w:rsidSect="0076375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2D" w:rsidRDefault="00C67D2D" w:rsidP="00811E5A">
      <w:pPr>
        <w:spacing w:after="0" w:line="240" w:lineRule="auto"/>
      </w:pPr>
      <w:r>
        <w:separator/>
      </w:r>
    </w:p>
  </w:endnote>
  <w:endnote w:type="continuationSeparator" w:id="0">
    <w:p w:rsidR="00C67D2D" w:rsidRDefault="00C67D2D" w:rsidP="00811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94394624"/>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2B2905" w:rsidRPr="00826B20" w:rsidRDefault="00826B20" w:rsidP="00811E5A">
            <w:pPr>
              <w:pStyle w:val="Footer"/>
              <w:jc w:val="center"/>
              <w:rPr>
                <w:sz w:val="20"/>
                <w:szCs w:val="20"/>
              </w:rPr>
            </w:pPr>
            <w:r w:rsidRPr="00826B20">
              <w:rPr>
                <w:rFonts w:ascii="Arial" w:hAnsi="Arial" w:cs="Arial"/>
                <w:sz w:val="20"/>
                <w:szCs w:val="20"/>
              </w:rPr>
              <w:t xml:space="preserve">March 2018 </w:t>
            </w:r>
            <w:r w:rsidRPr="00826B20">
              <w:rPr>
                <w:rFonts w:ascii="Arial" w:hAnsi="Arial" w:cs="Arial"/>
                <w:sz w:val="20"/>
                <w:szCs w:val="20"/>
              </w:rPr>
              <w:tab/>
            </w:r>
            <w:r w:rsidRPr="00826B20">
              <w:rPr>
                <w:rFonts w:ascii="Arial" w:hAnsi="Arial" w:cs="Arial"/>
                <w:sz w:val="20"/>
                <w:szCs w:val="20"/>
              </w:rPr>
              <w:tab/>
              <w:t>P</w:t>
            </w:r>
            <w:r w:rsidR="002B2905" w:rsidRPr="00826B20">
              <w:rPr>
                <w:rFonts w:ascii="Arial" w:hAnsi="Arial" w:cs="Arial"/>
                <w:sz w:val="20"/>
                <w:szCs w:val="20"/>
              </w:rPr>
              <w:t xml:space="preserve">age </w:t>
            </w:r>
            <w:r w:rsidR="005E198E" w:rsidRPr="00826B20">
              <w:rPr>
                <w:rFonts w:ascii="Arial" w:hAnsi="Arial" w:cs="Arial"/>
                <w:bCs/>
                <w:sz w:val="20"/>
                <w:szCs w:val="20"/>
              </w:rPr>
              <w:fldChar w:fldCharType="begin"/>
            </w:r>
            <w:r w:rsidR="002B2905" w:rsidRPr="00826B20">
              <w:rPr>
                <w:rFonts w:ascii="Arial" w:hAnsi="Arial" w:cs="Arial"/>
                <w:bCs/>
                <w:sz w:val="20"/>
                <w:szCs w:val="20"/>
              </w:rPr>
              <w:instrText xml:space="preserve"> PAGE </w:instrText>
            </w:r>
            <w:r w:rsidR="005E198E" w:rsidRPr="00826B20">
              <w:rPr>
                <w:rFonts w:ascii="Arial" w:hAnsi="Arial" w:cs="Arial"/>
                <w:bCs/>
                <w:sz w:val="20"/>
                <w:szCs w:val="20"/>
              </w:rPr>
              <w:fldChar w:fldCharType="separate"/>
            </w:r>
            <w:r w:rsidR="00EF75DF">
              <w:rPr>
                <w:rFonts w:ascii="Arial" w:hAnsi="Arial" w:cs="Arial"/>
                <w:bCs/>
                <w:noProof/>
                <w:sz w:val="20"/>
                <w:szCs w:val="20"/>
              </w:rPr>
              <w:t>13</w:t>
            </w:r>
            <w:r w:rsidR="005E198E" w:rsidRPr="00826B20">
              <w:rPr>
                <w:rFonts w:ascii="Arial" w:hAnsi="Arial" w:cs="Arial"/>
                <w:bCs/>
                <w:sz w:val="20"/>
                <w:szCs w:val="20"/>
              </w:rPr>
              <w:fldChar w:fldCharType="end"/>
            </w:r>
            <w:r w:rsidR="002B2905" w:rsidRPr="00826B20">
              <w:rPr>
                <w:rFonts w:ascii="Arial" w:hAnsi="Arial" w:cs="Arial"/>
                <w:sz w:val="20"/>
                <w:szCs w:val="20"/>
              </w:rPr>
              <w:t xml:space="preserve"> of </w:t>
            </w:r>
            <w:r w:rsidR="005E198E" w:rsidRPr="00826B20">
              <w:rPr>
                <w:rFonts w:ascii="Arial" w:hAnsi="Arial" w:cs="Arial"/>
                <w:bCs/>
                <w:sz w:val="20"/>
                <w:szCs w:val="20"/>
              </w:rPr>
              <w:fldChar w:fldCharType="begin"/>
            </w:r>
            <w:r w:rsidR="002B2905" w:rsidRPr="00826B20">
              <w:rPr>
                <w:rFonts w:ascii="Arial" w:hAnsi="Arial" w:cs="Arial"/>
                <w:bCs/>
                <w:sz w:val="20"/>
                <w:szCs w:val="20"/>
              </w:rPr>
              <w:instrText xml:space="preserve"> NUMPAGES  </w:instrText>
            </w:r>
            <w:r w:rsidR="005E198E" w:rsidRPr="00826B20">
              <w:rPr>
                <w:rFonts w:ascii="Arial" w:hAnsi="Arial" w:cs="Arial"/>
                <w:bCs/>
                <w:sz w:val="20"/>
                <w:szCs w:val="20"/>
              </w:rPr>
              <w:fldChar w:fldCharType="separate"/>
            </w:r>
            <w:r w:rsidR="00EF75DF">
              <w:rPr>
                <w:rFonts w:ascii="Arial" w:hAnsi="Arial" w:cs="Arial"/>
                <w:bCs/>
                <w:noProof/>
                <w:sz w:val="20"/>
                <w:szCs w:val="20"/>
              </w:rPr>
              <w:t>13</w:t>
            </w:r>
            <w:r w:rsidR="005E198E" w:rsidRPr="00826B20">
              <w:rPr>
                <w:rFonts w:ascii="Arial" w:hAnsi="Arial" w:cs="Arial"/>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2D" w:rsidRDefault="00C67D2D" w:rsidP="00811E5A">
      <w:pPr>
        <w:spacing w:after="0" w:line="240" w:lineRule="auto"/>
      </w:pPr>
      <w:r>
        <w:separator/>
      </w:r>
    </w:p>
  </w:footnote>
  <w:footnote w:type="continuationSeparator" w:id="0">
    <w:p w:rsidR="00C67D2D" w:rsidRDefault="00C67D2D" w:rsidP="00811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20" w:rsidRDefault="00826B20" w:rsidP="00826B20">
    <w:pPr>
      <w:pStyle w:val="Header"/>
      <w:jc w:val="right"/>
    </w:pPr>
    <w:r w:rsidRPr="00365732">
      <w:rPr>
        <w:rFonts w:cs="Arial"/>
        <w:noProof/>
        <w:sz w:val="24"/>
        <w:szCs w:val="24"/>
        <w:lang w:eastAsia="en-GB"/>
      </w:rPr>
      <w:drawing>
        <wp:inline distT="0" distB="0" distL="0" distR="0">
          <wp:extent cx="1430069" cy="728663"/>
          <wp:effectExtent l="0" t="0" r="0" b="0"/>
          <wp:docPr id="2" name="Picture 0" descr="unips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scol.jpg"/>
                  <pic:cNvPicPr/>
                </pic:nvPicPr>
                <pic:blipFill>
                  <a:blip r:embed="rId1" cstate="print"/>
                  <a:stretch>
                    <a:fillRect/>
                  </a:stretch>
                </pic:blipFill>
                <pic:spPr>
                  <a:xfrm>
                    <a:off x="0" y="0"/>
                    <a:ext cx="1440387" cy="7339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64C0"/>
    <w:multiLevelType w:val="hybridMultilevel"/>
    <w:tmpl w:val="3EA0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571C2E"/>
    <w:multiLevelType w:val="hybridMultilevel"/>
    <w:tmpl w:val="45B0D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1A6BFD"/>
    <w:multiLevelType w:val="hybridMultilevel"/>
    <w:tmpl w:val="10AA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C56F91"/>
    <w:multiLevelType w:val="hybridMultilevel"/>
    <w:tmpl w:val="C32AD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5410F3"/>
    <w:multiLevelType w:val="hybridMultilevel"/>
    <w:tmpl w:val="C190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297C19"/>
    <w:multiLevelType w:val="hybridMultilevel"/>
    <w:tmpl w:val="13DAD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A0672C"/>
    <w:multiLevelType w:val="hybridMultilevel"/>
    <w:tmpl w:val="868C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BF0165"/>
    <w:multiLevelType w:val="hybridMultilevel"/>
    <w:tmpl w:val="7718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AC461D"/>
    <w:multiLevelType w:val="hybridMultilevel"/>
    <w:tmpl w:val="993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265D7"/>
    <w:multiLevelType w:val="hybridMultilevel"/>
    <w:tmpl w:val="8278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5545E1"/>
    <w:multiLevelType w:val="hybridMultilevel"/>
    <w:tmpl w:val="1BD2B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016B0B"/>
    <w:multiLevelType w:val="hybridMultilevel"/>
    <w:tmpl w:val="086EC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E282ADD"/>
    <w:multiLevelType w:val="hybridMultilevel"/>
    <w:tmpl w:val="4F585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A006C3"/>
    <w:multiLevelType w:val="hybridMultilevel"/>
    <w:tmpl w:val="33F6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FD4998"/>
    <w:multiLevelType w:val="hybridMultilevel"/>
    <w:tmpl w:val="065E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B4212D"/>
    <w:multiLevelType w:val="hybridMultilevel"/>
    <w:tmpl w:val="E4AAC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28C2438"/>
    <w:multiLevelType w:val="hybridMultilevel"/>
    <w:tmpl w:val="5E0A0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62671C"/>
    <w:multiLevelType w:val="hybridMultilevel"/>
    <w:tmpl w:val="B9629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BE6815"/>
    <w:multiLevelType w:val="hybridMultilevel"/>
    <w:tmpl w:val="EB08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4"/>
  </w:num>
  <w:num w:numId="4">
    <w:abstractNumId w:val="5"/>
  </w:num>
  <w:num w:numId="5">
    <w:abstractNumId w:val="0"/>
  </w:num>
  <w:num w:numId="6">
    <w:abstractNumId w:val="9"/>
  </w:num>
  <w:num w:numId="7">
    <w:abstractNumId w:val="10"/>
  </w:num>
  <w:num w:numId="8">
    <w:abstractNumId w:val="13"/>
  </w:num>
  <w:num w:numId="9">
    <w:abstractNumId w:val="16"/>
  </w:num>
  <w:num w:numId="10">
    <w:abstractNumId w:val="3"/>
  </w:num>
  <w:num w:numId="11">
    <w:abstractNumId w:val="8"/>
  </w:num>
  <w:num w:numId="12">
    <w:abstractNumId w:val="18"/>
  </w:num>
  <w:num w:numId="13">
    <w:abstractNumId w:val="12"/>
  </w:num>
  <w:num w:numId="14">
    <w:abstractNumId w:val="2"/>
  </w:num>
  <w:num w:numId="15">
    <w:abstractNumId w:val="7"/>
  </w:num>
  <w:num w:numId="16">
    <w:abstractNumId w:val="11"/>
  </w:num>
  <w:num w:numId="17">
    <w:abstractNumId w:val="15"/>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7237A"/>
    <w:rsid w:val="000219E4"/>
    <w:rsid w:val="00022BD5"/>
    <w:rsid w:val="00035252"/>
    <w:rsid w:val="000431A9"/>
    <w:rsid w:val="0007237A"/>
    <w:rsid w:val="00081338"/>
    <w:rsid w:val="000A259C"/>
    <w:rsid w:val="000A46D4"/>
    <w:rsid w:val="000A54F1"/>
    <w:rsid w:val="000D1EC2"/>
    <w:rsid w:val="000D1EDD"/>
    <w:rsid w:val="000D301C"/>
    <w:rsid w:val="000E537E"/>
    <w:rsid w:val="00100082"/>
    <w:rsid w:val="00102648"/>
    <w:rsid w:val="00112554"/>
    <w:rsid w:val="00130D50"/>
    <w:rsid w:val="00144BB1"/>
    <w:rsid w:val="00157B0E"/>
    <w:rsid w:val="00185703"/>
    <w:rsid w:val="001A734A"/>
    <w:rsid w:val="001D16EA"/>
    <w:rsid w:val="001D6471"/>
    <w:rsid w:val="001E55C1"/>
    <w:rsid w:val="00220DA1"/>
    <w:rsid w:val="00220E05"/>
    <w:rsid w:val="0023170B"/>
    <w:rsid w:val="00234EE2"/>
    <w:rsid w:val="002526CA"/>
    <w:rsid w:val="00262D7A"/>
    <w:rsid w:val="002A119E"/>
    <w:rsid w:val="002A49E2"/>
    <w:rsid w:val="002B2905"/>
    <w:rsid w:val="002C39BB"/>
    <w:rsid w:val="002D59E2"/>
    <w:rsid w:val="002F2E33"/>
    <w:rsid w:val="00304DEE"/>
    <w:rsid w:val="00313BBE"/>
    <w:rsid w:val="003147CF"/>
    <w:rsid w:val="00326AC3"/>
    <w:rsid w:val="00327855"/>
    <w:rsid w:val="00343414"/>
    <w:rsid w:val="00346705"/>
    <w:rsid w:val="003564D3"/>
    <w:rsid w:val="00356E00"/>
    <w:rsid w:val="003604A9"/>
    <w:rsid w:val="00363E33"/>
    <w:rsid w:val="00364A4C"/>
    <w:rsid w:val="00365732"/>
    <w:rsid w:val="00382F53"/>
    <w:rsid w:val="00391650"/>
    <w:rsid w:val="003A5355"/>
    <w:rsid w:val="003C7B63"/>
    <w:rsid w:val="00407517"/>
    <w:rsid w:val="004316B4"/>
    <w:rsid w:val="004537D5"/>
    <w:rsid w:val="00455A27"/>
    <w:rsid w:val="004706BD"/>
    <w:rsid w:val="004B1F05"/>
    <w:rsid w:val="004D170E"/>
    <w:rsid w:val="004F140E"/>
    <w:rsid w:val="00505193"/>
    <w:rsid w:val="0056770A"/>
    <w:rsid w:val="00577B91"/>
    <w:rsid w:val="00581B4C"/>
    <w:rsid w:val="00590042"/>
    <w:rsid w:val="005A0235"/>
    <w:rsid w:val="005A5744"/>
    <w:rsid w:val="005C75CA"/>
    <w:rsid w:val="005D4668"/>
    <w:rsid w:val="005E198E"/>
    <w:rsid w:val="005F0BCE"/>
    <w:rsid w:val="00607DFC"/>
    <w:rsid w:val="00611057"/>
    <w:rsid w:val="00621204"/>
    <w:rsid w:val="00622F8D"/>
    <w:rsid w:val="00631F67"/>
    <w:rsid w:val="00674458"/>
    <w:rsid w:val="00681F45"/>
    <w:rsid w:val="00684A8A"/>
    <w:rsid w:val="00693B81"/>
    <w:rsid w:val="00696C23"/>
    <w:rsid w:val="00697B32"/>
    <w:rsid w:val="006A3168"/>
    <w:rsid w:val="006B1719"/>
    <w:rsid w:val="006B6B37"/>
    <w:rsid w:val="006C073D"/>
    <w:rsid w:val="006C211B"/>
    <w:rsid w:val="006C2B92"/>
    <w:rsid w:val="006E6FC8"/>
    <w:rsid w:val="006E75C8"/>
    <w:rsid w:val="006F17DF"/>
    <w:rsid w:val="006F78BE"/>
    <w:rsid w:val="00712DD2"/>
    <w:rsid w:val="00723332"/>
    <w:rsid w:val="00727B44"/>
    <w:rsid w:val="00734ADA"/>
    <w:rsid w:val="00746916"/>
    <w:rsid w:val="007562C3"/>
    <w:rsid w:val="00760C49"/>
    <w:rsid w:val="0076375E"/>
    <w:rsid w:val="007808FD"/>
    <w:rsid w:val="007841CB"/>
    <w:rsid w:val="007C3539"/>
    <w:rsid w:val="00804280"/>
    <w:rsid w:val="00805F2D"/>
    <w:rsid w:val="00811E5A"/>
    <w:rsid w:val="00821844"/>
    <w:rsid w:val="0082604E"/>
    <w:rsid w:val="00826B20"/>
    <w:rsid w:val="008358B2"/>
    <w:rsid w:val="00851169"/>
    <w:rsid w:val="00855BB9"/>
    <w:rsid w:val="00865673"/>
    <w:rsid w:val="008834F7"/>
    <w:rsid w:val="008A4AF7"/>
    <w:rsid w:val="008E1BD3"/>
    <w:rsid w:val="008F5BF6"/>
    <w:rsid w:val="008F7600"/>
    <w:rsid w:val="00910A1A"/>
    <w:rsid w:val="009152C5"/>
    <w:rsid w:val="00933D1E"/>
    <w:rsid w:val="009764AC"/>
    <w:rsid w:val="009922C8"/>
    <w:rsid w:val="00994583"/>
    <w:rsid w:val="009A5E9F"/>
    <w:rsid w:val="009C5BBD"/>
    <w:rsid w:val="009D69F7"/>
    <w:rsid w:val="009E15BC"/>
    <w:rsid w:val="00A16A69"/>
    <w:rsid w:val="00A177AD"/>
    <w:rsid w:val="00A4115E"/>
    <w:rsid w:val="00A44694"/>
    <w:rsid w:val="00A50C96"/>
    <w:rsid w:val="00A5741C"/>
    <w:rsid w:val="00A63D7B"/>
    <w:rsid w:val="00A66FC8"/>
    <w:rsid w:val="00A75810"/>
    <w:rsid w:val="00A80227"/>
    <w:rsid w:val="00A921BB"/>
    <w:rsid w:val="00AB22A4"/>
    <w:rsid w:val="00AE6DAB"/>
    <w:rsid w:val="00AE6DAC"/>
    <w:rsid w:val="00AF3013"/>
    <w:rsid w:val="00B31181"/>
    <w:rsid w:val="00B3191F"/>
    <w:rsid w:val="00B566C0"/>
    <w:rsid w:val="00B65A97"/>
    <w:rsid w:val="00B85AC9"/>
    <w:rsid w:val="00B97ADF"/>
    <w:rsid w:val="00BA6782"/>
    <w:rsid w:val="00BB5B2C"/>
    <w:rsid w:val="00BD2F6D"/>
    <w:rsid w:val="00BE7EC9"/>
    <w:rsid w:val="00BF3F17"/>
    <w:rsid w:val="00BF73FD"/>
    <w:rsid w:val="00C1202D"/>
    <w:rsid w:val="00C150E5"/>
    <w:rsid w:val="00C21ECA"/>
    <w:rsid w:val="00C561B3"/>
    <w:rsid w:val="00C631B4"/>
    <w:rsid w:val="00C67D2D"/>
    <w:rsid w:val="00C7051C"/>
    <w:rsid w:val="00C90715"/>
    <w:rsid w:val="00CA331F"/>
    <w:rsid w:val="00CA3948"/>
    <w:rsid w:val="00CC14FD"/>
    <w:rsid w:val="00CD0EBA"/>
    <w:rsid w:val="00CD5D68"/>
    <w:rsid w:val="00CF6C78"/>
    <w:rsid w:val="00CF7584"/>
    <w:rsid w:val="00D00509"/>
    <w:rsid w:val="00D21CE5"/>
    <w:rsid w:val="00D359F6"/>
    <w:rsid w:val="00D606BD"/>
    <w:rsid w:val="00D6090D"/>
    <w:rsid w:val="00D82D8B"/>
    <w:rsid w:val="00D84499"/>
    <w:rsid w:val="00DD6092"/>
    <w:rsid w:val="00DE1297"/>
    <w:rsid w:val="00DF20BF"/>
    <w:rsid w:val="00E012AF"/>
    <w:rsid w:val="00E02C70"/>
    <w:rsid w:val="00E24971"/>
    <w:rsid w:val="00E34558"/>
    <w:rsid w:val="00E35489"/>
    <w:rsid w:val="00E42A6C"/>
    <w:rsid w:val="00E43DFF"/>
    <w:rsid w:val="00E54875"/>
    <w:rsid w:val="00E615ED"/>
    <w:rsid w:val="00E86A8C"/>
    <w:rsid w:val="00E965AA"/>
    <w:rsid w:val="00EA55D1"/>
    <w:rsid w:val="00EB2B31"/>
    <w:rsid w:val="00EC12D6"/>
    <w:rsid w:val="00EC2743"/>
    <w:rsid w:val="00ED1E43"/>
    <w:rsid w:val="00EF66B7"/>
    <w:rsid w:val="00EF75DF"/>
    <w:rsid w:val="00F01FC8"/>
    <w:rsid w:val="00F0403B"/>
    <w:rsid w:val="00F12C8C"/>
    <w:rsid w:val="00F16F72"/>
    <w:rsid w:val="00F32A7A"/>
    <w:rsid w:val="00F46788"/>
    <w:rsid w:val="00F7480B"/>
    <w:rsid w:val="00F7670A"/>
    <w:rsid w:val="00F97093"/>
    <w:rsid w:val="00FA14E0"/>
    <w:rsid w:val="00FC2401"/>
    <w:rsid w:val="00FD4B47"/>
    <w:rsid w:val="00FF1A81"/>
    <w:rsid w:val="00FF38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7A"/>
    <w:rPr>
      <w:rFonts w:ascii="Tahoma" w:hAnsi="Tahoma" w:cs="Tahoma"/>
      <w:sz w:val="16"/>
      <w:szCs w:val="16"/>
    </w:rPr>
  </w:style>
  <w:style w:type="paragraph" w:styleId="ListParagraph">
    <w:name w:val="List Paragraph"/>
    <w:basedOn w:val="Normal"/>
    <w:uiPriority w:val="34"/>
    <w:qFormat/>
    <w:rsid w:val="0007237A"/>
    <w:pPr>
      <w:ind w:left="720"/>
      <w:contextualSpacing/>
    </w:pPr>
  </w:style>
  <w:style w:type="paragraph" w:styleId="NormalWeb">
    <w:name w:val="Normal (Web)"/>
    <w:basedOn w:val="Normal"/>
    <w:uiPriority w:val="99"/>
    <w:semiHidden/>
    <w:unhideWhenUsed/>
    <w:rsid w:val="0007237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F2E33"/>
    <w:rPr>
      <w:color w:val="0000FF" w:themeColor="hyperlink"/>
      <w:u w:val="single"/>
    </w:rPr>
  </w:style>
  <w:style w:type="paragraph" w:styleId="Header">
    <w:name w:val="header"/>
    <w:basedOn w:val="Normal"/>
    <w:link w:val="HeaderChar"/>
    <w:uiPriority w:val="99"/>
    <w:unhideWhenUsed/>
    <w:rsid w:val="00811E5A"/>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811E5A"/>
    <w:rPr>
      <w:rFonts w:asciiTheme="minorHAnsi" w:hAnsiTheme="minorHAnsi"/>
    </w:rPr>
  </w:style>
  <w:style w:type="paragraph" w:styleId="Footer">
    <w:name w:val="footer"/>
    <w:basedOn w:val="Normal"/>
    <w:link w:val="FooterChar"/>
    <w:uiPriority w:val="99"/>
    <w:unhideWhenUsed/>
    <w:rsid w:val="00811E5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811E5A"/>
    <w:rPr>
      <w:rFonts w:asciiTheme="minorHAnsi" w:hAnsiTheme="minorHAnsi"/>
    </w:rPr>
  </w:style>
  <w:style w:type="paragraph" w:styleId="NoSpacing">
    <w:name w:val="No Spacing"/>
    <w:uiPriority w:val="1"/>
    <w:qFormat/>
    <w:rsid w:val="000E537E"/>
    <w:pPr>
      <w:spacing w:after="0" w:line="240" w:lineRule="auto"/>
    </w:pPr>
    <w:rPr>
      <w:rFonts w:asciiTheme="minorHAnsi" w:hAnsiTheme="minorHAnsi"/>
    </w:rPr>
  </w:style>
  <w:style w:type="paragraph" w:customStyle="1" w:styleId="H2">
    <w:name w:val="H2"/>
    <w:basedOn w:val="Normal"/>
    <w:qFormat/>
    <w:rsid w:val="006E6FC8"/>
    <w:pPr>
      <w:spacing w:line="240" w:lineRule="auto"/>
    </w:pPr>
    <w:rPr>
      <w:rFonts w:eastAsiaTheme="minorEastAsia" w:cs="Arial"/>
      <w:sz w:val="36"/>
      <w:szCs w:val="36"/>
      <w:lang w:val="en-US" w:eastAsia="ja-JP"/>
    </w:rPr>
  </w:style>
</w:styles>
</file>

<file path=word/webSettings.xml><?xml version="1.0" encoding="utf-8"?>
<w:webSettings xmlns:r="http://schemas.openxmlformats.org/officeDocument/2006/relationships" xmlns:w="http://schemas.openxmlformats.org/wordprocessingml/2006/main">
  <w:divs>
    <w:div w:id="8745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ottishtrans.org/wp-content/uploads/2016/08/Report-final.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ublications.parliament.uk/pa/cm201516/cmselect/cmwomeq/390/3901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son.org.uk/ou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towle@unison.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qualrecognition.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BBF10EB07E0F2A4FA017B04AF45C3EB4" ma:contentTypeVersion="12" ma:contentTypeDescription="Create a new Word Document" ma:contentTypeScope="" ma:versionID="1e04c8c46866c24daf03bcdcf0e51017">
  <xsd:schema xmlns:xsd="http://www.w3.org/2001/XMLSchema" xmlns:p="http://schemas.microsoft.com/office/2006/metadata/properties" xmlns:ns2="6e86cc80-d06d-4e8f-b8eb-114dcfb506da" xmlns:ns3="5186b32c-6aa8-4fbd-8ba4-a1e7b065667e" targetNamespace="http://schemas.microsoft.com/office/2006/metadata/properties" ma:root="true" ma:fieldsID="719145b87f5f2a1c661faa58c293e2fd" ns2:_="" ns3:_="">
    <xsd:import namespace="6e86cc80-d06d-4e8f-b8eb-114dcfb506da"/>
    <xsd:import namespace="5186b32c-6aa8-4fbd-8ba4-a1e7b065667e"/>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Issue_x0020_or_x0020_campaign"/>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5186b32c-6aa8-4fbd-8ba4-a1e7b065667e"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ssue_x0020_or_x0020_campaign" ma:index="18" ma:displayName="Issue or campaign" ma:description="What the document relates to primarily" ma:internalName="Issue_x0020_or_x0020_campaig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_x0020_Approved xmlns="5186b32c-6aa8-4fbd-8ba4-a1e7b065667e" xsi:nil="true"/>
    <Submitter xmlns="6e86cc80-d06d-4e8f-b8eb-114dcfb506da" xsi:nil="true"/>
    <UNISON_x0020_Source_x0020_URL xmlns="5186b32c-6aa8-4fbd-8ba4-a1e7b065667e">
      <Url xmlns="5186b32c-6aa8-4fbd-8ba4-a1e7b065667e" xsi:nil="true"/>
      <Description xmlns="5186b32c-6aa8-4fbd-8ba4-a1e7b065667e" xsi:nil="true"/>
    </UNISON_x0020_Source_x0020_URL>
    <Approver xmlns="6e86cc80-d06d-4e8f-b8eb-114dcfb506da" xsi:nil="true"/>
    <Date_x0020_Submitted xmlns="5186b32c-6aa8-4fbd-8ba4-a1e7b065667e" xsi:nil="true"/>
    <UNISON_x0020_Target_x0020_URL xmlns="5186b32c-6aa8-4fbd-8ba4-a1e7b065667e">
      <Url xmlns="5186b32c-6aa8-4fbd-8ba4-a1e7b065667e" xsi:nil="true"/>
      <Description xmlns="5186b32c-6aa8-4fbd-8ba4-a1e7b065667e" xsi:nil="true"/>
    </UNISON_x0020_Target_x0020_URL>
    <Issue_x0020_or_x0020_campaign xmlns="5186b32c-6aa8-4fbd-8ba4-a1e7b065667e">GRA reform</Issue_x0020_or_x0020_campaign>
    <Approved_x0020_Version xmlns="5186b32c-6aa8-4fbd-8ba4-a1e7b065667e" xsi:nil="true"/>
  </documentManagement>
</p:properties>
</file>

<file path=customXml/itemProps1.xml><?xml version="1.0" encoding="utf-8"?>
<ds:datastoreItem xmlns:ds="http://schemas.openxmlformats.org/officeDocument/2006/customXml" ds:itemID="{5188AB08-A738-462D-AB4A-C80C8370F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186b32c-6aa8-4fbd-8ba4-a1e7b06566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23D3BF-140A-4B36-B6B4-232CFAE50734}">
  <ds:schemaRefs>
    <ds:schemaRef ds:uri="http://schemas.microsoft.com/sharepoint/events"/>
  </ds:schemaRefs>
</ds:datastoreItem>
</file>

<file path=customXml/itemProps3.xml><?xml version="1.0" encoding="utf-8"?>
<ds:datastoreItem xmlns:ds="http://schemas.openxmlformats.org/officeDocument/2006/customXml" ds:itemID="{93709213-070E-4FC6-9637-ECA4DEE69936}">
  <ds:schemaRefs>
    <ds:schemaRef ds:uri="http://schemas.microsoft.com/office/2006/metadata/customXsn"/>
  </ds:schemaRefs>
</ds:datastoreItem>
</file>

<file path=customXml/itemProps4.xml><?xml version="1.0" encoding="utf-8"?>
<ds:datastoreItem xmlns:ds="http://schemas.openxmlformats.org/officeDocument/2006/customXml" ds:itemID="{1ADF0982-C55A-4E00-A9A0-8C8AF198DD53}">
  <ds:schemaRefs>
    <ds:schemaRef ds:uri="http://schemas.microsoft.com/sharepoint/v3/contenttype/forms"/>
  </ds:schemaRefs>
</ds:datastoreItem>
</file>

<file path=customXml/itemProps5.xml><?xml version="1.0" encoding="utf-8"?>
<ds:datastoreItem xmlns:ds="http://schemas.openxmlformats.org/officeDocument/2006/customXml" ds:itemID="{E28FA37E-088A-4A7F-BC9F-CA0962895AF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186b32c-6aa8-4fbd-8ba4-a1e7b065667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carolat</dc:creator>
  <cp:lastModifiedBy>carolat</cp:lastModifiedBy>
  <cp:revision>2</cp:revision>
  <cp:lastPrinted>2018-03-06T10:38:00Z</cp:lastPrinted>
  <dcterms:created xsi:type="dcterms:W3CDTF">2018-03-08T14:22:00Z</dcterms:created>
  <dcterms:modified xsi:type="dcterms:W3CDTF">2018-03-08T14:22:00Z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0x0101000C8E16668653CB47B6E8E0CE928ABAD50100BBF10EB07E0F2A4FA017B04AF45C3EB4</vt:lpwstr>
  </property>
</Properties>
</file>