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315E" w14:textId="169FAF9C" w:rsidR="00911A40" w:rsidRPr="00911A40" w:rsidRDefault="00911A40" w:rsidP="00911A40">
      <w:pPr>
        <w:pStyle w:val="H2"/>
        <w:jc w:val="center"/>
        <w:rPr>
          <w:b/>
          <w:bCs/>
        </w:rPr>
      </w:pPr>
      <w:r w:rsidRPr="00911A40">
        <w:rPr>
          <w:b/>
          <w:bCs/>
        </w:rPr>
        <w:t xml:space="preserve">Trans </w:t>
      </w:r>
      <w:r w:rsidR="00234C43">
        <w:rPr>
          <w:b/>
          <w:bCs/>
        </w:rPr>
        <w:t>e</w:t>
      </w:r>
      <w:r w:rsidRPr="00911A40">
        <w:rPr>
          <w:b/>
          <w:bCs/>
        </w:rPr>
        <w:t xml:space="preserve">quality </w:t>
      </w:r>
      <w:r w:rsidR="00234C43">
        <w:rPr>
          <w:b/>
          <w:bCs/>
        </w:rPr>
        <w:t>m</w:t>
      </w:r>
      <w:r w:rsidRPr="00911A40">
        <w:rPr>
          <w:b/>
          <w:bCs/>
        </w:rPr>
        <w:t xml:space="preserve">odel </w:t>
      </w:r>
      <w:r w:rsidR="00234C43">
        <w:rPr>
          <w:b/>
          <w:bCs/>
        </w:rPr>
        <w:t>p</w:t>
      </w:r>
      <w:r w:rsidRPr="00911A40">
        <w:rPr>
          <w:b/>
          <w:bCs/>
        </w:rPr>
        <w:t>olicy</w:t>
      </w:r>
    </w:p>
    <w:p w14:paraId="78B6C207" w14:textId="161F19C5" w:rsidR="00911A40" w:rsidRPr="000D3B93" w:rsidRDefault="00911A40" w:rsidP="00911A40">
      <w:pPr>
        <w:pStyle w:val="H2"/>
      </w:pPr>
      <w:r>
        <w:t>W</w:t>
      </w:r>
      <w:r w:rsidRPr="009050D0">
        <w:t>hy is a trans equality policy needed?</w:t>
      </w:r>
    </w:p>
    <w:p w14:paraId="163E8207" w14:textId="77777777" w:rsidR="00911A40" w:rsidRPr="00A65EF7" w:rsidRDefault="00911A40" w:rsidP="00911A40">
      <w:pPr>
        <w:pStyle w:val="Body"/>
      </w:pPr>
      <w:r>
        <w:t>M</w:t>
      </w:r>
      <w:r w:rsidRPr="002D5C79">
        <w:t xml:space="preserve">any large </w:t>
      </w:r>
      <w:r>
        <w:t>organisations</w:t>
      </w:r>
      <w:r w:rsidRPr="002D5C79">
        <w:t xml:space="preserve"> </w:t>
      </w:r>
      <w:r>
        <w:t xml:space="preserve">and a number of smaller ones </w:t>
      </w:r>
      <w:r w:rsidRPr="002D5C79">
        <w:t xml:space="preserve">have employees who are trans. </w:t>
      </w:r>
      <w:r>
        <w:t xml:space="preserve"> All benefit from attracting a diverse range of job applicants. </w:t>
      </w:r>
      <w:r w:rsidRPr="002D5C79">
        <w:t xml:space="preserve">A trans person who is supported at work is likely to be a happy and therefore more productive and loyal employee. Some will be transitioning in the workplace, and it is important to support these employees appropriately. </w:t>
      </w:r>
      <w:r>
        <w:t>T</w:t>
      </w:r>
      <w:r w:rsidRPr="002D5C79">
        <w:t>rans people are protected under the Equality Act 2010</w:t>
      </w:r>
      <w:r>
        <w:t>:</w:t>
      </w:r>
      <w:r w:rsidRPr="002D5C79">
        <w:t xml:space="preserve"> </w:t>
      </w:r>
      <w:r>
        <w:t>‘gender reassignment’</w:t>
      </w:r>
      <w:r w:rsidRPr="002D5C79">
        <w:t xml:space="preserve"> is one of the nine protected characteristics. </w:t>
      </w:r>
      <w:r>
        <w:t>I</w:t>
      </w:r>
      <w:r w:rsidRPr="002D5C79">
        <w:t xml:space="preserve">t is far better to </w:t>
      </w:r>
      <w:r>
        <w:t xml:space="preserve">have </w:t>
      </w:r>
      <w:r w:rsidRPr="002D5C79">
        <w:t xml:space="preserve">a comprehensive trans equality policy in place than to hurriedly get one together when a member of staff informs the organisation that they are </w:t>
      </w:r>
      <w:r w:rsidRPr="00A65EF7">
        <w:t xml:space="preserve">trans </w:t>
      </w:r>
      <w:r w:rsidRPr="00076DDB">
        <w:t>or a job applicant enquires about policies.</w:t>
      </w:r>
    </w:p>
    <w:p w14:paraId="770F0734" w14:textId="77777777" w:rsidR="00911A40" w:rsidRDefault="00911A40" w:rsidP="00911A40">
      <w:pPr>
        <w:pStyle w:val="H2"/>
      </w:pPr>
      <w:r>
        <w:t>Why ‘T</w:t>
      </w:r>
      <w:r w:rsidRPr="009050D0">
        <w:t>rans equality policy</w:t>
      </w:r>
      <w:r>
        <w:t>’ not ‘Gender reassignment policy’</w:t>
      </w:r>
      <w:r w:rsidRPr="009050D0">
        <w:t>?</w:t>
      </w:r>
    </w:p>
    <w:p w14:paraId="16944CBB" w14:textId="77777777" w:rsidR="00911A40" w:rsidRPr="002D5C79" w:rsidRDefault="00911A40" w:rsidP="00911A40">
      <w:pPr>
        <w:pStyle w:val="Body"/>
      </w:pPr>
      <w:r>
        <w:t>T</w:t>
      </w:r>
      <w:r w:rsidRPr="002D5C79">
        <w:t>rans people should be protected from discrimination and harassment at all times, not solely when they are transitioning</w:t>
      </w:r>
      <w:r>
        <w:t>.  A</w:t>
      </w:r>
      <w:r w:rsidRPr="002D5C79">
        <w:t xml:space="preserve">ny policy </w:t>
      </w:r>
      <w:r>
        <w:t>must</w:t>
      </w:r>
      <w:r w:rsidRPr="002D5C79">
        <w:t xml:space="preserve"> reflect that.</w:t>
      </w:r>
      <w:r>
        <w:t xml:space="preserve">  A</w:t>
      </w:r>
      <w:r w:rsidRPr="002D5C79">
        <w:t xml:space="preserve">lthough the phrase </w:t>
      </w:r>
      <w:r>
        <w:t>‘</w:t>
      </w:r>
      <w:r w:rsidRPr="002D5C79">
        <w:t>gend</w:t>
      </w:r>
      <w:r>
        <w:t>er reassignment’</w:t>
      </w:r>
      <w:r w:rsidRPr="002D5C79">
        <w:t xml:space="preserve"> is used in the Equality Act 2010, </w:t>
      </w:r>
      <w:r>
        <w:t>it</w:t>
      </w:r>
      <w:r w:rsidRPr="002D5C79">
        <w:t xml:space="preserve"> is </w:t>
      </w:r>
      <w:r>
        <w:t xml:space="preserve">now </w:t>
      </w:r>
      <w:r w:rsidRPr="002D5C79">
        <w:t>generally considered to be out-dated language</w:t>
      </w:r>
      <w:r>
        <w:t>.  B</w:t>
      </w:r>
      <w:r w:rsidRPr="002D5C79">
        <w:t>oth the Equality Act 2010 and the Gender Recognition Act 2004 are clear that gender reassignment need not involve any medical intervention</w:t>
      </w:r>
      <w:r>
        <w:t>. However</w:t>
      </w:r>
      <w:r w:rsidRPr="002D5C79">
        <w:t>, the phrase is widely misinterpreted to assume that it is a medical process</w:t>
      </w:r>
      <w:r>
        <w:t>, and this can feed myths and misunderstandings</w:t>
      </w:r>
      <w:r w:rsidRPr="002D5C79">
        <w:t xml:space="preserve">. </w:t>
      </w:r>
    </w:p>
    <w:p w14:paraId="525058B5" w14:textId="77777777" w:rsidR="00911A40" w:rsidRPr="001D72F0" w:rsidRDefault="00911A40" w:rsidP="00911A40">
      <w:pPr>
        <w:pStyle w:val="H2"/>
      </w:pPr>
      <w:r w:rsidRPr="001D72F0">
        <w:t>What should a trans equality policy cover?</w:t>
      </w:r>
    </w:p>
    <w:p w14:paraId="6F67E920" w14:textId="77777777" w:rsidR="00911A40" w:rsidRDefault="00911A40" w:rsidP="00911A40">
      <w:pPr>
        <w:pStyle w:val="Body"/>
      </w:pPr>
      <w:r w:rsidRPr="002D5C79">
        <w:t>The</w:t>
      </w:r>
      <w:r>
        <w:t xml:space="preserve"> policy should cover</w:t>
      </w:r>
      <w:r w:rsidRPr="002D5C79">
        <w:t xml:space="preserve"> a wide range of topics</w:t>
      </w:r>
      <w:r>
        <w:t xml:space="preserve"> </w:t>
      </w:r>
      <w:r w:rsidRPr="002D5C79">
        <w:t>–</w:t>
      </w:r>
      <w:r>
        <w:t xml:space="preserve"> </w:t>
      </w:r>
      <w:r w:rsidRPr="002D5C79">
        <w:t xml:space="preserve">not solely focus on arrangements </w:t>
      </w:r>
      <w:r>
        <w:t>for</w:t>
      </w:r>
      <w:r w:rsidRPr="002D5C79">
        <w:t xml:space="preserve"> when a person transitions. </w:t>
      </w:r>
      <w:r>
        <w:t>It should include:</w:t>
      </w:r>
    </w:p>
    <w:p w14:paraId="00675482" w14:textId="77777777" w:rsidR="00911A40" w:rsidRDefault="00911A40" w:rsidP="00911A40">
      <w:pPr>
        <w:pStyle w:val="Body"/>
        <w:numPr>
          <w:ilvl w:val="0"/>
          <w:numId w:val="5"/>
        </w:numPr>
      </w:pPr>
      <w:r w:rsidRPr="001D72F0">
        <w:t xml:space="preserve">a statement of commitment from the organisation; </w:t>
      </w:r>
    </w:p>
    <w:p w14:paraId="1721B7A6" w14:textId="77777777" w:rsidR="00911A40" w:rsidRDefault="00911A40" w:rsidP="00911A40">
      <w:pPr>
        <w:pStyle w:val="Body"/>
        <w:numPr>
          <w:ilvl w:val="0"/>
          <w:numId w:val="5"/>
        </w:numPr>
      </w:pPr>
      <w:r w:rsidRPr="001D72F0">
        <w:lastRenderedPageBreak/>
        <w:t xml:space="preserve">definitions of terms used – with an acknowledgement that language can evolve quickly, especially around trans issues; </w:t>
      </w:r>
    </w:p>
    <w:p w14:paraId="038F2C88" w14:textId="77777777" w:rsidR="00911A40" w:rsidRDefault="00911A40" w:rsidP="00911A40">
      <w:pPr>
        <w:pStyle w:val="Body"/>
        <w:numPr>
          <w:ilvl w:val="0"/>
          <w:numId w:val="5"/>
        </w:numPr>
      </w:pPr>
      <w:r w:rsidRPr="001D72F0">
        <w:t xml:space="preserve">information </w:t>
      </w:r>
      <w:r>
        <w:t>on</w:t>
      </w:r>
      <w:r w:rsidRPr="001D72F0">
        <w:t xml:space="preserve"> the legal protections that trans people have</w:t>
      </w:r>
      <w:r>
        <w:t>, including the importance of respecting confidentiality;</w:t>
      </w:r>
    </w:p>
    <w:p w14:paraId="26AC1B5B" w14:textId="77777777" w:rsidR="00911A40" w:rsidRPr="00A65EF7" w:rsidRDefault="00911A40" w:rsidP="00911A40">
      <w:pPr>
        <w:pStyle w:val="Body"/>
        <w:numPr>
          <w:ilvl w:val="0"/>
          <w:numId w:val="5"/>
        </w:numPr>
      </w:pPr>
      <w:r w:rsidRPr="00A65EF7">
        <w:t xml:space="preserve">information on trans equality in recruitment; </w:t>
      </w:r>
    </w:p>
    <w:p w14:paraId="33A235B4" w14:textId="77777777" w:rsidR="00911A40" w:rsidRPr="00A65EF7" w:rsidRDefault="00911A40" w:rsidP="00911A40">
      <w:pPr>
        <w:pStyle w:val="Body"/>
        <w:numPr>
          <w:ilvl w:val="0"/>
          <w:numId w:val="5"/>
        </w:numPr>
      </w:pPr>
      <w:r w:rsidRPr="00076DDB">
        <w:t>where to go and what will happen if someone experiences or witnesses transphobic discrim</w:t>
      </w:r>
      <w:r>
        <w:t>ination;</w:t>
      </w:r>
    </w:p>
    <w:p w14:paraId="70F2F68E" w14:textId="77777777" w:rsidR="00911A40" w:rsidRPr="00A65EF7" w:rsidRDefault="00911A40" w:rsidP="00911A40">
      <w:pPr>
        <w:pStyle w:val="Body"/>
        <w:numPr>
          <w:ilvl w:val="0"/>
          <w:numId w:val="5"/>
        </w:numPr>
      </w:pPr>
      <w:r w:rsidRPr="00076DDB">
        <w:t>advice on support for an employee transitioning at work</w:t>
      </w:r>
      <w:r>
        <w:t>;</w:t>
      </w:r>
    </w:p>
    <w:p w14:paraId="33E9A052" w14:textId="77777777" w:rsidR="00911A40" w:rsidRPr="00A65EF7" w:rsidRDefault="00911A40" w:rsidP="00911A40">
      <w:pPr>
        <w:pStyle w:val="Body"/>
        <w:numPr>
          <w:ilvl w:val="0"/>
          <w:numId w:val="5"/>
        </w:numPr>
      </w:pPr>
      <w:r w:rsidRPr="00A65EF7">
        <w:t xml:space="preserve">information about how trans equality will be promoted </w:t>
      </w:r>
      <w:r w:rsidRPr="00076DDB">
        <w:t>and monitored</w:t>
      </w:r>
      <w:r w:rsidRPr="00A65EF7">
        <w:t xml:space="preserve"> in the organisation; </w:t>
      </w:r>
    </w:p>
    <w:p w14:paraId="24B831A6" w14:textId="77777777" w:rsidR="00911A40" w:rsidRDefault="00911A40" w:rsidP="00911A40">
      <w:pPr>
        <w:pStyle w:val="Body"/>
        <w:numPr>
          <w:ilvl w:val="0"/>
          <w:numId w:val="5"/>
        </w:numPr>
      </w:pPr>
      <w:r w:rsidRPr="001D72F0">
        <w:t>support for those with a family member who is transitioning</w:t>
      </w:r>
      <w:r>
        <w:t>.</w:t>
      </w:r>
    </w:p>
    <w:p w14:paraId="49556833" w14:textId="77777777" w:rsidR="00911A40" w:rsidRDefault="00911A40" w:rsidP="00911A40">
      <w:pPr>
        <w:pStyle w:val="H2"/>
      </w:pPr>
      <w:r>
        <w:t>UNISON working for trans equality</w:t>
      </w:r>
    </w:p>
    <w:p w14:paraId="6C8B3D86" w14:textId="77777777" w:rsidR="00911A40" w:rsidRDefault="00911A40" w:rsidP="00911A40">
      <w:pPr>
        <w:pStyle w:val="Body"/>
      </w:pPr>
      <w:r>
        <w:t>UNISON is committed to working for trans equality in the workplace, in society, under the law and in our union.</w:t>
      </w:r>
    </w:p>
    <w:p w14:paraId="34C42515" w14:textId="77777777" w:rsidR="00911A40" w:rsidRDefault="00911A40" w:rsidP="00911A40">
      <w:pPr>
        <w:pStyle w:val="Body"/>
      </w:pPr>
      <w:r>
        <w:t>UNISON has an active network of trans members and national trans network meetings. Trans members organise with lesbian, gay and bisexual plus members in our LGBT+ group.  Trans members have reserved seats on UNISON’s national LGBT+ committee.</w:t>
      </w:r>
    </w:p>
    <w:p w14:paraId="63CF6394" w14:textId="77777777" w:rsidR="00911A40" w:rsidRDefault="00911A40" w:rsidP="00911A40">
      <w:pPr>
        <w:pStyle w:val="Body"/>
      </w:pPr>
      <w:r w:rsidRPr="00076DDB">
        <w:t xml:space="preserve">This guide </w:t>
      </w:r>
      <w:r>
        <w:t>can</w:t>
      </w:r>
      <w:r w:rsidRPr="00076DDB">
        <w:t xml:space="preserve"> be read in conjunction with UNISON’s bargaining factsheet</w:t>
      </w:r>
      <w:r>
        <w:t>s</w:t>
      </w:r>
      <w:r w:rsidRPr="00076DDB">
        <w:t xml:space="preserve"> on </w:t>
      </w:r>
      <w:r>
        <w:t>‘</w:t>
      </w:r>
      <w:r w:rsidRPr="00076DDB">
        <w:t xml:space="preserve">Transgender </w:t>
      </w:r>
      <w:r>
        <w:t>w</w:t>
      </w:r>
      <w:r w:rsidRPr="00076DDB">
        <w:t xml:space="preserve">orkers </w:t>
      </w:r>
      <w:r>
        <w:t>r</w:t>
      </w:r>
      <w:r w:rsidRPr="00076DDB">
        <w:t>ights</w:t>
      </w:r>
      <w:r>
        <w:t xml:space="preserve">’, and ‘Gender identity: non-binary inclusion’, for more information and advice on further support.  These factsheets and more information on our work for trans equality can be found at </w:t>
      </w:r>
      <w:r w:rsidRPr="000D3B93">
        <w:rPr>
          <w:b/>
        </w:rPr>
        <w:t>unison.org.uk/out</w:t>
      </w:r>
      <w:r w:rsidRPr="00076DDB">
        <w:t>.</w:t>
      </w:r>
    </w:p>
    <w:p w14:paraId="262C1383" w14:textId="77777777" w:rsidR="00911A40" w:rsidRDefault="00911A40" w:rsidP="00911A40">
      <w:pPr>
        <w:pStyle w:val="Body"/>
      </w:pPr>
      <w:r>
        <w:t xml:space="preserve">Email </w:t>
      </w:r>
      <w:hyperlink r:id="rId11" w:history="1">
        <w:r w:rsidRPr="00AD1889">
          <w:rPr>
            <w:rStyle w:val="Hyperlink"/>
          </w:rPr>
          <w:t>out@unison.co.uk</w:t>
        </w:r>
      </w:hyperlink>
      <w:r>
        <w:t xml:space="preserve"> with any queries.</w:t>
      </w:r>
    </w:p>
    <w:p w14:paraId="03F54DE7" w14:textId="77777777" w:rsidR="00911A40" w:rsidRDefault="00911A40" w:rsidP="00911A40">
      <w:pPr>
        <w:pStyle w:val="Body"/>
      </w:pPr>
      <w:r>
        <w:lastRenderedPageBreak/>
        <w:t xml:space="preserve">If you are a UNISON member experiencing difficulty at work, speak to your UNISON rep. You can find your branch here: </w:t>
      </w:r>
      <w:hyperlink r:id="rId12" w:history="1">
        <w:r w:rsidRPr="00CC0841">
          <w:rPr>
            <w:rStyle w:val="Hyperlink"/>
          </w:rPr>
          <w:t>https://branches.unison.org.uk/</w:t>
        </w:r>
      </w:hyperlink>
      <w:r>
        <w:t xml:space="preserve"> </w:t>
      </w:r>
    </w:p>
    <w:p w14:paraId="74BA4B11" w14:textId="77777777" w:rsidR="00911A40" w:rsidRDefault="00911A40" w:rsidP="00911A40">
      <w:pPr>
        <w:pStyle w:val="Body"/>
      </w:pPr>
      <w:r>
        <w:t xml:space="preserve">You can join UNISON at </w:t>
      </w:r>
      <w:hyperlink r:id="rId13" w:history="1">
        <w:r w:rsidRPr="006625FF">
          <w:rPr>
            <w:rStyle w:val="Hyperlink"/>
          </w:rPr>
          <w:t>www.unison.org.uk/join</w:t>
        </w:r>
      </w:hyperlink>
      <w:r>
        <w:t xml:space="preserve"> </w:t>
      </w:r>
    </w:p>
    <w:p w14:paraId="29DEB533" w14:textId="3B2A919B" w:rsidR="00911A40" w:rsidRDefault="00911A40" w:rsidP="00911A40">
      <w:pPr>
        <w:pStyle w:val="Body"/>
      </w:pPr>
      <w:r>
        <w:t>or by phoning UNISON Direct on 0800 0 857857</w:t>
      </w:r>
    </w:p>
    <w:p w14:paraId="0CDD27C1" w14:textId="645B1514" w:rsidR="00885E97" w:rsidRPr="00885E97" w:rsidRDefault="00885E97" w:rsidP="00911A40">
      <w:pPr>
        <w:pStyle w:val="Body"/>
        <w:rPr>
          <w:b/>
          <w:bCs/>
        </w:rPr>
      </w:pPr>
      <w:r w:rsidRPr="00885E97">
        <w:rPr>
          <w:b/>
          <w:bCs/>
        </w:rPr>
        <w:t>Updated December 2023</w:t>
      </w:r>
    </w:p>
    <w:p w14:paraId="6B20B4C8" w14:textId="60C455D0" w:rsidR="00911A40" w:rsidRDefault="00911A40">
      <w:pPr>
        <w:rPr>
          <w:rFonts w:ascii="Arial" w:eastAsiaTheme="minorEastAsia" w:hAnsi="Arial" w:cs="Arial"/>
          <w:color w:val="000000"/>
          <w:lang w:eastAsia="ja-JP"/>
        </w:rPr>
      </w:pPr>
      <w:r>
        <w:br w:type="page"/>
      </w:r>
    </w:p>
    <w:p w14:paraId="671D01D3" w14:textId="7FA3CBB5" w:rsidR="00911A40" w:rsidRPr="00911A40" w:rsidRDefault="00911A40" w:rsidP="00911A40">
      <w:pPr>
        <w:pStyle w:val="Body"/>
        <w:jc w:val="center"/>
        <w:rPr>
          <w:b/>
          <w:bCs/>
          <w:sz w:val="32"/>
          <w:szCs w:val="32"/>
        </w:rPr>
      </w:pPr>
      <w:r w:rsidRPr="00911A40">
        <w:rPr>
          <w:b/>
          <w:bCs/>
          <w:sz w:val="32"/>
          <w:szCs w:val="32"/>
        </w:rPr>
        <w:lastRenderedPageBreak/>
        <w:t xml:space="preserve">Trans </w:t>
      </w:r>
      <w:r w:rsidR="00234C43">
        <w:rPr>
          <w:b/>
          <w:bCs/>
          <w:sz w:val="32"/>
          <w:szCs w:val="32"/>
        </w:rPr>
        <w:t>m</w:t>
      </w:r>
      <w:r w:rsidRPr="00911A40">
        <w:rPr>
          <w:b/>
          <w:bCs/>
          <w:sz w:val="32"/>
          <w:szCs w:val="32"/>
        </w:rPr>
        <w:t xml:space="preserve">odel </w:t>
      </w:r>
      <w:r w:rsidR="00234C43">
        <w:rPr>
          <w:b/>
          <w:bCs/>
          <w:sz w:val="32"/>
          <w:szCs w:val="32"/>
        </w:rPr>
        <w:t>p</w:t>
      </w:r>
      <w:r w:rsidRPr="00911A40">
        <w:rPr>
          <w:b/>
          <w:bCs/>
          <w:sz w:val="32"/>
          <w:szCs w:val="32"/>
        </w:rPr>
        <w:t>olicy</w:t>
      </w:r>
    </w:p>
    <w:p w14:paraId="3A11A35B" w14:textId="77777777" w:rsidR="00911A40" w:rsidRPr="00306BF9" w:rsidRDefault="00911A40" w:rsidP="00911A40">
      <w:pPr>
        <w:pStyle w:val="H2"/>
      </w:pPr>
      <w:r w:rsidRPr="00306BF9">
        <w:t xml:space="preserve">Commitment to </w:t>
      </w:r>
      <w:r>
        <w:t>t</w:t>
      </w:r>
      <w:r w:rsidRPr="00306BF9">
        <w:t xml:space="preserve">rans </w:t>
      </w:r>
      <w:r>
        <w:t>e</w:t>
      </w:r>
      <w:r w:rsidRPr="00306BF9">
        <w:t>quality</w:t>
      </w:r>
    </w:p>
    <w:p w14:paraId="51B4A429" w14:textId="77777777" w:rsidR="00911A40" w:rsidRPr="002D5C79" w:rsidRDefault="00911A40" w:rsidP="00911A40">
      <w:pPr>
        <w:pStyle w:val="Body"/>
      </w:pPr>
      <w:r w:rsidRPr="002D5C79">
        <w:t>&lt;Organisation name&gt; is committed to promoting equality, diversity and</w:t>
      </w:r>
      <w:r>
        <w:t xml:space="preserve"> good relations</w:t>
      </w:r>
      <w:r w:rsidRPr="002D5C79">
        <w:t xml:space="preserve"> in everything it does – as a community leader, as a provider and commissioner of services, and as an employer. </w:t>
      </w:r>
    </w:p>
    <w:p w14:paraId="1A0AAB63" w14:textId="77777777" w:rsidR="00911A40" w:rsidRPr="002D5C79" w:rsidRDefault="00911A40" w:rsidP="00911A40">
      <w:pPr>
        <w:pStyle w:val="Body"/>
      </w:pPr>
      <w:r w:rsidRPr="002D5C79">
        <w:t>&lt;</w:t>
      </w:r>
      <w:r>
        <w:t>O</w:t>
      </w:r>
      <w:r w:rsidRPr="002D5C79">
        <w:t>rganisation name&gt; is committed to equality of opportunity for trans people throughout recruitment and employment, including supporting trans employees throu</w:t>
      </w:r>
      <w:r>
        <w:t>gh any transitioning process. &lt;O</w:t>
      </w:r>
      <w:r w:rsidRPr="002D5C79">
        <w:t xml:space="preserve">rganisation&gt; will not </w:t>
      </w:r>
      <w:r w:rsidRPr="002D5C79">
        <w:rPr>
          <w:spacing w:val="-1"/>
        </w:rPr>
        <w:t>tolerate</w:t>
      </w:r>
      <w:r w:rsidRPr="002D5C79">
        <w:rPr>
          <w:spacing w:val="-6"/>
        </w:rPr>
        <w:t xml:space="preserve"> </w:t>
      </w:r>
      <w:r w:rsidRPr="002D5C79">
        <w:rPr>
          <w:spacing w:val="-1"/>
        </w:rPr>
        <w:t>discrimination,</w:t>
      </w:r>
      <w:r w:rsidRPr="002D5C79">
        <w:rPr>
          <w:spacing w:val="-7"/>
        </w:rPr>
        <w:t xml:space="preserve"> </w:t>
      </w:r>
      <w:r w:rsidRPr="002D5C79">
        <w:t>victimisation or harassment</w:t>
      </w:r>
      <w:r w:rsidRPr="002D5C79">
        <w:rPr>
          <w:spacing w:val="-6"/>
        </w:rPr>
        <w:t xml:space="preserve"> </w:t>
      </w:r>
      <w:r w:rsidRPr="002D5C79">
        <w:t>on</w:t>
      </w:r>
      <w:r w:rsidRPr="002D5C79">
        <w:rPr>
          <w:spacing w:val="-5"/>
        </w:rPr>
        <w:t xml:space="preserve"> </w:t>
      </w:r>
      <w:r w:rsidRPr="002D5C79">
        <w:t>the</w:t>
      </w:r>
      <w:r w:rsidRPr="002D5C79">
        <w:rPr>
          <w:spacing w:val="-6"/>
        </w:rPr>
        <w:t xml:space="preserve"> </w:t>
      </w:r>
      <w:r w:rsidRPr="002D5C79">
        <w:rPr>
          <w:spacing w:val="-1"/>
        </w:rPr>
        <w:t>basis</w:t>
      </w:r>
      <w:r w:rsidRPr="002D5C79">
        <w:rPr>
          <w:spacing w:val="-5"/>
        </w:rPr>
        <w:t xml:space="preserve"> </w:t>
      </w:r>
      <w:r w:rsidRPr="002D5C79">
        <w:t>of</w:t>
      </w:r>
      <w:r w:rsidRPr="002D5C79">
        <w:rPr>
          <w:spacing w:val="-6"/>
        </w:rPr>
        <w:t xml:space="preserve"> </w:t>
      </w:r>
      <w:r w:rsidRPr="002D5C79">
        <w:t>a</w:t>
      </w:r>
      <w:r w:rsidRPr="002D5C79">
        <w:rPr>
          <w:spacing w:val="-6"/>
        </w:rPr>
        <w:t xml:space="preserve"> </w:t>
      </w:r>
      <w:r w:rsidRPr="002D5C79">
        <w:rPr>
          <w:spacing w:val="-1"/>
        </w:rPr>
        <w:t>person’s</w:t>
      </w:r>
      <w:r w:rsidRPr="002D5C79">
        <w:rPr>
          <w:spacing w:val="-5"/>
        </w:rPr>
        <w:t xml:space="preserve"> </w:t>
      </w:r>
      <w:r w:rsidRPr="002D5C79">
        <w:rPr>
          <w:spacing w:val="-1"/>
        </w:rPr>
        <w:t>gender</w:t>
      </w:r>
      <w:r w:rsidRPr="002D5C79">
        <w:rPr>
          <w:spacing w:val="-6"/>
        </w:rPr>
        <w:t xml:space="preserve"> </w:t>
      </w:r>
      <w:r w:rsidRPr="00A65EF7">
        <w:t>identity</w:t>
      </w:r>
      <w:r w:rsidRPr="00076DDB">
        <w:t>, gender expression</w:t>
      </w:r>
      <w:r w:rsidRPr="00A65EF7">
        <w:t xml:space="preserve"> or trans</w:t>
      </w:r>
      <w:r w:rsidRPr="00A65EF7">
        <w:rPr>
          <w:vertAlign w:val="superscript"/>
        </w:rPr>
        <w:t xml:space="preserve"> </w:t>
      </w:r>
      <w:r w:rsidRPr="00A65EF7">
        <w:t>status.</w:t>
      </w:r>
      <w:r w:rsidRPr="00A65EF7">
        <w:rPr>
          <w:spacing w:val="-5"/>
        </w:rPr>
        <w:t xml:space="preserve"> </w:t>
      </w:r>
      <w:r w:rsidRPr="00A65EF7">
        <w:t>&lt;</w:t>
      </w:r>
      <w:r>
        <w:t>O</w:t>
      </w:r>
      <w:r w:rsidRPr="00A65EF7">
        <w:t>rganisation&gt;</w:t>
      </w:r>
      <w:r w:rsidRPr="00A65EF7">
        <w:rPr>
          <w:spacing w:val="-6"/>
        </w:rPr>
        <w:t xml:space="preserve"> </w:t>
      </w:r>
      <w:r w:rsidRPr="002D5C79">
        <w:t>seeks to</w:t>
      </w:r>
      <w:r w:rsidRPr="002D5C79">
        <w:rPr>
          <w:spacing w:val="-6"/>
        </w:rPr>
        <w:t xml:space="preserve"> </w:t>
      </w:r>
      <w:r w:rsidRPr="002D5C79">
        <w:rPr>
          <w:spacing w:val="-1"/>
        </w:rPr>
        <w:t>provide</w:t>
      </w:r>
      <w:r w:rsidRPr="002D5C79">
        <w:rPr>
          <w:spacing w:val="-6"/>
        </w:rPr>
        <w:t xml:space="preserve"> </w:t>
      </w:r>
      <w:r w:rsidRPr="002D5C79">
        <w:t>a</w:t>
      </w:r>
      <w:r w:rsidRPr="002D5C79">
        <w:rPr>
          <w:spacing w:val="-5"/>
        </w:rPr>
        <w:t xml:space="preserve"> </w:t>
      </w:r>
      <w:r w:rsidRPr="002D5C79">
        <w:t>supportive</w:t>
      </w:r>
      <w:r w:rsidRPr="002D5C79">
        <w:rPr>
          <w:spacing w:val="-6"/>
        </w:rPr>
        <w:t xml:space="preserve"> </w:t>
      </w:r>
      <w:r w:rsidRPr="002D5C79">
        <w:t>environment</w:t>
      </w:r>
      <w:r w:rsidRPr="002D5C79">
        <w:rPr>
          <w:spacing w:val="-6"/>
        </w:rPr>
        <w:t xml:space="preserve"> </w:t>
      </w:r>
      <w:r w:rsidRPr="002D5C79">
        <w:t>for</w:t>
      </w:r>
      <w:r w:rsidRPr="002D5C79">
        <w:rPr>
          <w:spacing w:val="-5"/>
        </w:rPr>
        <w:t xml:space="preserve"> trans</w:t>
      </w:r>
      <w:r w:rsidRPr="002D5C79">
        <w:rPr>
          <w:spacing w:val="21"/>
          <w:position w:val="11"/>
        </w:rPr>
        <w:t xml:space="preserve"> </w:t>
      </w:r>
      <w:r w:rsidRPr="002D5C79">
        <w:t>staff</w:t>
      </w:r>
      <w:r w:rsidRPr="002D5C79">
        <w:rPr>
          <w:spacing w:val="-6"/>
        </w:rPr>
        <w:t xml:space="preserve"> </w:t>
      </w:r>
      <w:r w:rsidRPr="002D5C79">
        <w:rPr>
          <w:spacing w:val="-1"/>
        </w:rPr>
        <w:t>and</w:t>
      </w:r>
      <w:r w:rsidRPr="002D5C79">
        <w:rPr>
          <w:spacing w:val="-6"/>
        </w:rPr>
        <w:t xml:space="preserve"> </w:t>
      </w:r>
      <w:r w:rsidRPr="002D5C79">
        <w:t>to</w:t>
      </w:r>
      <w:r w:rsidRPr="002D5C79">
        <w:rPr>
          <w:spacing w:val="-6"/>
        </w:rPr>
        <w:t xml:space="preserve"> </w:t>
      </w:r>
      <w:r w:rsidRPr="002D5C79">
        <w:t>create a</w:t>
      </w:r>
      <w:r w:rsidRPr="002D5C79">
        <w:rPr>
          <w:spacing w:val="-6"/>
        </w:rPr>
        <w:t xml:space="preserve"> </w:t>
      </w:r>
      <w:r w:rsidRPr="002D5C79">
        <w:t xml:space="preserve">culture and environment where trans staff are able to thrive and are well supported during </w:t>
      </w:r>
      <w:r w:rsidRPr="002D5C79">
        <w:rPr>
          <w:spacing w:val="-1"/>
        </w:rPr>
        <w:t>any</w:t>
      </w:r>
      <w:r w:rsidRPr="002D5C79">
        <w:rPr>
          <w:spacing w:val="-7"/>
        </w:rPr>
        <w:t xml:space="preserve"> </w:t>
      </w:r>
      <w:r w:rsidRPr="002D5C79">
        <w:t>process</w:t>
      </w:r>
      <w:r w:rsidRPr="002D5C79">
        <w:rPr>
          <w:spacing w:val="-7"/>
        </w:rPr>
        <w:t xml:space="preserve"> </w:t>
      </w:r>
      <w:r w:rsidRPr="002D5C79">
        <w:t>of</w:t>
      </w:r>
      <w:r w:rsidRPr="002D5C79">
        <w:rPr>
          <w:spacing w:val="-7"/>
        </w:rPr>
        <w:t xml:space="preserve"> </w:t>
      </w:r>
      <w:r w:rsidRPr="002D5C79">
        <w:t>transition.</w:t>
      </w:r>
    </w:p>
    <w:p w14:paraId="265DBD6C" w14:textId="77777777" w:rsidR="00911A40" w:rsidRDefault="00911A40" w:rsidP="00911A40">
      <w:pPr>
        <w:pStyle w:val="Body"/>
      </w:pPr>
      <w:r w:rsidRPr="002D5C79">
        <w:t>The purpose of this guidance is to assist managers and trans employees in &lt;organisation name&gt; with practical information on workplace support.</w:t>
      </w:r>
    </w:p>
    <w:p w14:paraId="7538A482" w14:textId="77777777" w:rsidR="00911A40" w:rsidRPr="00BE7A64" w:rsidRDefault="00911A40" w:rsidP="00911A40">
      <w:pPr>
        <w:pStyle w:val="H2"/>
      </w:pPr>
      <w:r w:rsidRPr="00BE7A64">
        <w:t>Definitions</w:t>
      </w:r>
    </w:p>
    <w:p w14:paraId="190C0BFC" w14:textId="77777777" w:rsidR="00911A40" w:rsidRPr="002D5C79" w:rsidRDefault="00911A40" w:rsidP="00911A40">
      <w:pPr>
        <w:pStyle w:val="Body"/>
      </w:pPr>
      <w:r w:rsidRPr="002D5C79">
        <w:t>‘Trans’</w:t>
      </w:r>
      <w:r w:rsidRPr="002D5C79">
        <w:rPr>
          <w:spacing w:val="-7"/>
        </w:rPr>
        <w:t xml:space="preserve"> or ‘transgender’ describes </w:t>
      </w:r>
      <w:r w:rsidRPr="002D5C79">
        <w:t>people</w:t>
      </w:r>
      <w:r w:rsidRPr="002D5C79">
        <w:rPr>
          <w:spacing w:val="-7"/>
        </w:rPr>
        <w:t xml:space="preserve"> </w:t>
      </w:r>
      <w:r w:rsidRPr="002D5C79">
        <w:t>whose</w:t>
      </w:r>
      <w:r w:rsidRPr="002D5C79">
        <w:rPr>
          <w:spacing w:val="-7"/>
        </w:rPr>
        <w:t xml:space="preserve"> </w:t>
      </w:r>
      <w:r w:rsidRPr="002D5C79">
        <w:t>gender</w:t>
      </w:r>
      <w:r w:rsidRPr="002D5C79">
        <w:rPr>
          <w:spacing w:val="-6"/>
        </w:rPr>
        <w:t xml:space="preserve"> </w:t>
      </w:r>
      <w:r w:rsidRPr="002D5C79">
        <w:rPr>
          <w:spacing w:val="-1"/>
        </w:rPr>
        <w:t xml:space="preserve">identity </w:t>
      </w:r>
      <w:r w:rsidRPr="002D5C79">
        <w:rPr>
          <w:spacing w:val="-7"/>
        </w:rPr>
        <w:t>d</w:t>
      </w:r>
      <w:r w:rsidRPr="002D5C79">
        <w:rPr>
          <w:spacing w:val="-1"/>
        </w:rPr>
        <w:t xml:space="preserve">iffers </w:t>
      </w:r>
      <w:r w:rsidRPr="002D5C79">
        <w:t>from</w:t>
      </w:r>
      <w:r w:rsidRPr="002D5C79">
        <w:rPr>
          <w:spacing w:val="-6"/>
        </w:rPr>
        <w:t xml:space="preserve"> </w:t>
      </w:r>
      <w:r w:rsidRPr="002D5C79">
        <w:t>their</w:t>
      </w:r>
      <w:r w:rsidRPr="002D5C79">
        <w:rPr>
          <w:spacing w:val="-6"/>
        </w:rPr>
        <w:t xml:space="preserve"> </w:t>
      </w:r>
      <w:r w:rsidRPr="002D5C79">
        <w:t>sex assigned at birth.</w:t>
      </w:r>
      <w:r w:rsidRPr="002D5C79">
        <w:rPr>
          <w:spacing w:val="-5"/>
        </w:rPr>
        <w:t xml:space="preserve"> </w:t>
      </w:r>
      <w:r>
        <w:t>They are</w:t>
      </w:r>
      <w:r>
        <w:rPr>
          <w:spacing w:val="-5"/>
        </w:rPr>
        <w:t xml:space="preserve"> umbrella terms</w:t>
      </w:r>
      <w:r w:rsidRPr="002D5C79">
        <w:rPr>
          <w:spacing w:val="21"/>
          <w:w w:val="99"/>
        </w:rPr>
        <w:t xml:space="preserve"> </w:t>
      </w:r>
      <w:r>
        <w:t>covering</w:t>
      </w:r>
      <w:r w:rsidRPr="002D5C79">
        <w:rPr>
          <w:spacing w:val="-7"/>
        </w:rPr>
        <w:t xml:space="preserve"> </w:t>
      </w:r>
      <w:r w:rsidRPr="002D5C79">
        <w:t>people</w:t>
      </w:r>
      <w:r w:rsidRPr="002D5C79">
        <w:rPr>
          <w:spacing w:val="-8"/>
        </w:rPr>
        <w:t xml:space="preserve"> </w:t>
      </w:r>
      <w:r w:rsidRPr="002D5C79">
        <w:t>who:</w:t>
      </w:r>
    </w:p>
    <w:p w14:paraId="7E3486A7" w14:textId="77777777" w:rsidR="00911A40" w:rsidRDefault="00911A40" w:rsidP="00911A40">
      <w:pPr>
        <w:pStyle w:val="Body"/>
        <w:numPr>
          <w:ilvl w:val="0"/>
          <w:numId w:val="6"/>
        </w:numPr>
      </w:pPr>
      <w:r w:rsidRPr="002D5C79">
        <w:rPr>
          <w:spacing w:val="-8"/>
        </w:rPr>
        <w:t xml:space="preserve">are intending to undergo, are </w:t>
      </w:r>
      <w:r w:rsidRPr="002D5C79">
        <w:t>undergoing,</w:t>
      </w:r>
      <w:r w:rsidRPr="002D5C79">
        <w:rPr>
          <w:spacing w:val="-7"/>
        </w:rPr>
        <w:t xml:space="preserve"> or have undergone </w:t>
      </w:r>
      <w:r w:rsidRPr="002D5C79">
        <w:t>gender</w:t>
      </w:r>
      <w:r w:rsidRPr="002D5C79">
        <w:rPr>
          <w:spacing w:val="-8"/>
        </w:rPr>
        <w:t xml:space="preserve"> </w:t>
      </w:r>
      <w:r w:rsidRPr="002D5C79">
        <w:rPr>
          <w:spacing w:val="-1"/>
        </w:rPr>
        <w:t>reassignment</w:t>
      </w:r>
      <w:r w:rsidRPr="002D5C79">
        <w:rPr>
          <w:spacing w:val="-7"/>
        </w:rPr>
        <w:t xml:space="preserve"> </w:t>
      </w:r>
      <w:r w:rsidRPr="002D5C79">
        <w:t>at</w:t>
      </w:r>
      <w:r w:rsidRPr="002D5C79">
        <w:rPr>
          <w:spacing w:val="-8"/>
        </w:rPr>
        <w:t xml:space="preserve"> </w:t>
      </w:r>
      <w:r w:rsidRPr="002D5C79">
        <w:t>any</w:t>
      </w:r>
      <w:r w:rsidRPr="002D5C79">
        <w:rPr>
          <w:spacing w:val="-7"/>
        </w:rPr>
        <w:t xml:space="preserve"> </w:t>
      </w:r>
      <w:r w:rsidRPr="002D5C79">
        <w:t>stage</w:t>
      </w:r>
      <w:r>
        <w:t>;</w:t>
      </w:r>
    </w:p>
    <w:p w14:paraId="401EB924" w14:textId="77777777" w:rsidR="00911A40" w:rsidRPr="00BC6A71" w:rsidRDefault="00911A40" w:rsidP="00911A40">
      <w:pPr>
        <w:pStyle w:val="Body"/>
        <w:numPr>
          <w:ilvl w:val="0"/>
          <w:numId w:val="6"/>
        </w:numPr>
      </w:pPr>
      <w:r w:rsidRPr="00BC6A71">
        <w:t>identify as having a</w:t>
      </w:r>
      <w:r w:rsidRPr="00BC6A71">
        <w:rPr>
          <w:spacing w:val="-5"/>
        </w:rPr>
        <w:t xml:space="preserve"> </w:t>
      </w:r>
      <w:r w:rsidRPr="00BC6A71">
        <w:t>gender</w:t>
      </w:r>
      <w:r w:rsidRPr="00BC6A71">
        <w:rPr>
          <w:spacing w:val="-5"/>
        </w:rPr>
        <w:t xml:space="preserve"> different </w:t>
      </w:r>
      <w:r w:rsidRPr="00BC6A71">
        <w:t>from</w:t>
      </w:r>
      <w:r w:rsidRPr="00BC6A71">
        <w:rPr>
          <w:spacing w:val="-5"/>
        </w:rPr>
        <w:t xml:space="preserve"> </w:t>
      </w:r>
      <w:r w:rsidRPr="00BC6A71">
        <w:t>that</w:t>
      </w:r>
      <w:r w:rsidRPr="00BC6A71">
        <w:rPr>
          <w:spacing w:val="-5"/>
        </w:rPr>
        <w:t xml:space="preserve"> w</w:t>
      </w:r>
      <w:r w:rsidRPr="00BC6A71">
        <w:t>hich</w:t>
      </w:r>
      <w:r w:rsidRPr="00BC6A71">
        <w:rPr>
          <w:spacing w:val="-5"/>
        </w:rPr>
        <w:t xml:space="preserve"> </w:t>
      </w:r>
      <w:r w:rsidRPr="00BC6A71">
        <w:t>they</w:t>
      </w:r>
      <w:r w:rsidRPr="00BC6A71">
        <w:rPr>
          <w:spacing w:val="-5"/>
        </w:rPr>
        <w:t xml:space="preserve"> </w:t>
      </w:r>
      <w:r w:rsidRPr="00BC6A71">
        <w:t>were</w:t>
      </w:r>
      <w:r w:rsidRPr="00BC6A71">
        <w:rPr>
          <w:spacing w:val="-4"/>
        </w:rPr>
        <w:t xml:space="preserve"> assigned at birth and</w:t>
      </w:r>
      <w:r>
        <w:rPr>
          <w:spacing w:val="-4"/>
        </w:rPr>
        <w:t xml:space="preserve"> </w:t>
      </w:r>
      <w:r w:rsidRPr="00BC6A71">
        <w:rPr>
          <w:spacing w:val="-4"/>
        </w:rPr>
        <w:t>are planning or have had</w:t>
      </w:r>
      <w:r w:rsidRPr="00BC6A71">
        <w:t xml:space="preserve"> medical interventions such as hormones or surgery;</w:t>
      </w:r>
    </w:p>
    <w:p w14:paraId="75B1794F" w14:textId="77777777" w:rsidR="00911A40" w:rsidRPr="002D5C79" w:rsidRDefault="00911A40" w:rsidP="00911A40">
      <w:pPr>
        <w:pStyle w:val="Body"/>
        <w:numPr>
          <w:ilvl w:val="0"/>
          <w:numId w:val="6"/>
        </w:numPr>
      </w:pPr>
      <w:r w:rsidRPr="002D5C79">
        <w:t>identify as having a</w:t>
      </w:r>
      <w:r w:rsidRPr="002D5C79">
        <w:rPr>
          <w:spacing w:val="-5"/>
        </w:rPr>
        <w:t xml:space="preserve"> </w:t>
      </w:r>
      <w:r w:rsidRPr="002D5C79">
        <w:t>gender</w:t>
      </w:r>
      <w:r w:rsidRPr="002D5C79">
        <w:rPr>
          <w:spacing w:val="-5"/>
        </w:rPr>
        <w:t xml:space="preserve"> different </w:t>
      </w:r>
      <w:r w:rsidRPr="002D5C79">
        <w:t>from</w:t>
      </w:r>
      <w:r w:rsidRPr="002D5C79">
        <w:rPr>
          <w:spacing w:val="-5"/>
        </w:rPr>
        <w:t xml:space="preserve"> </w:t>
      </w:r>
      <w:r w:rsidRPr="002D5C79">
        <w:t>that</w:t>
      </w:r>
      <w:r w:rsidRPr="002D5C79">
        <w:rPr>
          <w:spacing w:val="-5"/>
        </w:rPr>
        <w:t xml:space="preserve"> w</w:t>
      </w:r>
      <w:r w:rsidRPr="002D5C79">
        <w:t>hich</w:t>
      </w:r>
      <w:r w:rsidRPr="002D5C79">
        <w:rPr>
          <w:spacing w:val="-5"/>
        </w:rPr>
        <w:t xml:space="preserve"> </w:t>
      </w:r>
      <w:r w:rsidRPr="002D5C79">
        <w:t>they</w:t>
      </w:r>
      <w:r w:rsidRPr="002D5C79">
        <w:rPr>
          <w:spacing w:val="-5"/>
        </w:rPr>
        <w:t xml:space="preserve"> </w:t>
      </w:r>
      <w:r w:rsidRPr="002D5C79">
        <w:t>were</w:t>
      </w:r>
      <w:r w:rsidRPr="002D5C79">
        <w:rPr>
          <w:spacing w:val="-4"/>
        </w:rPr>
        <w:t xml:space="preserve"> assigned at birth</w:t>
      </w:r>
      <w:r w:rsidRPr="002D5C79">
        <w:t>,</w:t>
      </w:r>
      <w:r w:rsidRPr="002D5C79">
        <w:rPr>
          <w:spacing w:val="-5"/>
        </w:rPr>
        <w:t xml:space="preserve"> </w:t>
      </w:r>
      <w:r w:rsidRPr="002D5C79">
        <w:t>but</w:t>
      </w:r>
      <w:r w:rsidRPr="002D5C79">
        <w:rPr>
          <w:w w:val="99"/>
        </w:rPr>
        <w:t xml:space="preserve"> </w:t>
      </w:r>
      <w:r w:rsidRPr="002D5C79">
        <w:t>who</w:t>
      </w:r>
      <w:r w:rsidRPr="002D5C79">
        <w:rPr>
          <w:spacing w:val="-6"/>
        </w:rPr>
        <w:t xml:space="preserve"> </w:t>
      </w:r>
      <w:r>
        <w:rPr>
          <w:spacing w:val="-6"/>
        </w:rPr>
        <w:t xml:space="preserve">are </w:t>
      </w:r>
      <w:r w:rsidRPr="002D5C79">
        <w:t>not</w:t>
      </w:r>
      <w:r w:rsidRPr="002D5C79">
        <w:rPr>
          <w:spacing w:val="-6"/>
        </w:rPr>
        <w:t xml:space="preserve"> </w:t>
      </w:r>
      <w:r>
        <w:rPr>
          <w:spacing w:val="-1"/>
        </w:rPr>
        <w:t>planning any</w:t>
      </w:r>
      <w:r w:rsidRPr="002D5C79">
        <w:rPr>
          <w:spacing w:val="-5"/>
        </w:rPr>
        <w:t xml:space="preserve"> </w:t>
      </w:r>
      <w:r w:rsidRPr="002D5C79">
        <w:t xml:space="preserve">medical </w:t>
      </w:r>
      <w:r w:rsidRPr="002D5C79">
        <w:rPr>
          <w:spacing w:val="-1"/>
        </w:rPr>
        <w:t>intervention</w:t>
      </w:r>
      <w:r>
        <w:rPr>
          <w:spacing w:val="-1"/>
        </w:rPr>
        <w:t xml:space="preserve">; and/or, </w:t>
      </w:r>
    </w:p>
    <w:p w14:paraId="3487C6BC" w14:textId="77777777" w:rsidR="00911A40" w:rsidRPr="00BC6A71" w:rsidRDefault="00911A40" w:rsidP="00911A40">
      <w:pPr>
        <w:pStyle w:val="Body"/>
        <w:numPr>
          <w:ilvl w:val="0"/>
          <w:numId w:val="6"/>
        </w:numPr>
        <w:rPr>
          <w:rFonts w:eastAsia="Calibri"/>
        </w:rPr>
      </w:pPr>
      <w:r w:rsidRPr="002D5C79">
        <w:rPr>
          <w:rFonts w:eastAsia="Calibri"/>
        </w:rPr>
        <w:lastRenderedPageBreak/>
        <w:t xml:space="preserve">are non-binary – that is, they are </w:t>
      </w:r>
      <w:r w:rsidRPr="002D5C79">
        <w:t>not solely male or female.  They may define themselves as both, neither or something entirely different</w:t>
      </w:r>
      <w:r>
        <w:t>.  They may or not have medical interventions to align their body with their non-binary gender identity.</w:t>
      </w:r>
    </w:p>
    <w:p w14:paraId="57DFD7A9" w14:textId="77777777" w:rsidR="00911A40" w:rsidRPr="00367333" w:rsidRDefault="00911A40" w:rsidP="00911A40">
      <w:pPr>
        <w:pStyle w:val="Body"/>
        <w:rPr>
          <w:rFonts w:eastAsia="Calibri"/>
        </w:rPr>
      </w:pPr>
      <w:r>
        <w:rPr>
          <w:rFonts w:eastAsia="Calibri"/>
        </w:rPr>
        <w:t>These are not mutually exclusive alternatives.</w:t>
      </w:r>
    </w:p>
    <w:p w14:paraId="41616588" w14:textId="77777777" w:rsidR="00911A40" w:rsidRDefault="00911A40" w:rsidP="00911A40">
      <w:pPr>
        <w:pStyle w:val="Body"/>
      </w:pPr>
      <w:r w:rsidRPr="002D5C79">
        <w:t xml:space="preserve">‘Transitioning’ is the process undertaken by a trans person in order to bring their gender presentation into alignment with their gender identity. This </w:t>
      </w:r>
      <w:r>
        <w:t xml:space="preserve">often involves dressing differently, using a different name and pronoun (eg she, he or they) and changing official documentation. It </w:t>
      </w:r>
      <w:r w:rsidRPr="002D5C79">
        <w:t xml:space="preserve">may involve various types of medical or surgical treatment, although this is not the case for all trans people. </w:t>
      </w:r>
    </w:p>
    <w:p w14:paraId="5080E4E7" w14:textId="77777777" w:rsidR="00911A40" w:rsidRDefault="00911A40" w:rsidP="00911A40">
      <w:pPr>
        <w:pStyle w:val="Body"/>
      </w:pPr>
      <w:r w:rsidRPr="002D5C79">
        <w:t>&lt;Organisation name&gt;</w:t>
      </w:r>
      <w:r>
        <w:t>recognises t</w:t>
      </w:r>
      <w:r w:rsidRPr="002D5C79">
        <w:t>here is no r</w:t>
      </w:r>
      <w:r>
        <w:t>ight or wrong way to transition and is committed to supporting each individual in their decisions.</w:t>
      </w:r>
    </w:p>
    <w:p w14:paraId="7BDA4B3B" w14:textId="77777777" w:rsidR="00911A40" w:rsidRPr="002D5C79" w:rsidRDefault="00911A40" w:rsidP="00911A40">
      <w:pPr>
        <w:pStyle w:val="Body"/>
      </w:pPr>
      <w:r w:rsidRPr="002D5C79">
        <w:t>Please see the glossary (appendix 1) for further information.</w:t>
      </w:r>
    </w:p>
    <w:p w14:paraId="0085040F" w14:textId="77777777" w:rsidR="00911A40" w:rsidRPr="004158B0" w:rsidRDefault="00911A40" w:rsidP="00911A40">
      <w:pPr>
        <w:pStyle w:val="H2"/>
      </w:pPr>
      <w:r w:rsidRPr="004158B0">
        <w:t>Employees who are transitioning at work</w:t>
      </w:r>
    </w:p>
    <w:p w14:paraId="09F95D0A" w14:textId="77777777" w:rsidR="00911A40" w:rsidRDefault="00911A40" w:rsidP="00911A40">
      <w:pPr>
        <w:pStyle w:val="Body"/>
      </w:pPr>
      <w:r w:rsidRPr="002D5C79">
        <w:t xml:space="preserve">If an employee </w:t>
      </w:r>
      <w:r>
        <w:t xml:space="preserve">states </w:t>
      </w:r>
      <w:r w:rsidRPr="002D5C79">
        <w:t xml:space="preserve">that they are intending to transition at work, their line manager, in conjunction with other appropriate colleagues, should aim to make this process as smooth as possible. Managers should be aware that it can be an extremely difficult step for someone to approach their manager </w:t>
      </w:r>
      <w:r>
        <w:t>about transitioning. They are likely to worry about the response</w:t>
      </w:r>
      <w:r w:rsidRPr="002D5C79">
        <w:t xml:space="preserve">. </w:t>
      </w:r>
    </w:p>
    <w:p w14:paraId="3E72F4D8" w14:textId="77777777" w:rsidR="00911A40" w:rsidRDefault="00911A40" w:rsidP="00911A40">
      <w:pPr>
        <w:pStyle w:val="Body"/>
      </w:pPr>
      <w:r>
        <w:t>&lt;</w:t>
      </w:r>
      <w:r w:rsidRPr="002D5C79">
        <w:t>O</w:t>
      </w:r>
      <w:r>
        <w:t>rganisation is committed&gt; to reassuring all staff that they will be supported and respected. The transition process will be led by the individual concerned.</w:t>
      </w:r>
    </w:p>
    <w:p w14:paraId="5B27C7E3" w14:textId="77777777" w:rsidR="00911A40" w:rsidRPr="004158B0" w:rsidRDefault="00911A40" w:rsidP="00911A40">
      <w:pPr>
        <w:pStyle w:val="Body"/>
        <w:rPr>
          <w:b/>
        </w:rPr>
      </w:pPr>
      <w:r w:rsidRPr="004158B0">
        <w:rPr>
          <w:b/>
        </w:rPr>
        <w:t>Telling colleagues</w:t>
      </w:r>
    </w:p>
    <w:p w14:paraId="202C47A7" w14:textId="77777777" w:rsidR="00911A40" w:rsidRPr="002D5C79" w:rsidRDefault="00911A40" w:rsidP="00911A40">
      <w:pPr>
        <w:pStyle w:val="Body"/>
      </w:pPr>
      <w:r w:rsidRPr="002D5C79">
        <w:t xml:space="preserve">The manager and employee </w:t>
      </w:r>
      <w:r>
        <w:t xml:space="preserve">will </w:t>
      </w:r>
      <w:r w:rsidRPr="002D5C79">
        <w:t>discuss the individual’s preferences in relation to informing others</w:t>
      </w:r>
      <w:r>
        <w:t>,</w:t>
      </w:r>
      <w:r w:rsidRPr="002D5C79">
        <w:t xml:space="preserve"> including other managers, colleagues, service users and other relevant contacts. They </w:t>
      </w:r>
      <w:r>
        <w:t xml:space="preserve">will </w:t>
      </w:r>
      <w:r w:rsidRPr="002D5C79">
        <w:t xml:space="preserve">agree whether the employee </w:t>
      </w:r>
      <w:r>
        <w:t>will</w:t>
      </w:r>
      <w:r w:rsidRPr="002D5C79">
        <w:t xml:space="preserve"> do this</w:t>
      </w:r>
      <w:r>
        <w:t>,</w:t>
      </w:r>
      <w:r w:rsidRPr="002D5C79">
        <w:t xml:space="preserve"> whether they would prefer the </w:t>
      </w:r>
      <w:r w:rsidRPr="002D5C79">
        <w:lastRenderedPageBreak/>
        <w:t>manager or a work colleague to do this</w:t>
      </w:r>
      <w:r>
        <w:t>,</w:t>
      </w:r>
      <w:r w:rsidRPr="002D5C79">
        <w:t xml:space="preserve"> or a mixture of these options. They </w:t>
      </w:r>
      <w:r>
        <w:t xml:space="preserve">will </w:t>
      </w:r>
      <w:r w:rsidRPr="002D5C79">
        <w:t xml:space="preserve">also </w:t>
      </w:r>
      <w:r>
        <w:t xml:space="preserve">get </w:t>
      </w:r>
      <w:r w:rsidRPr="002D5C79">
        <w:t xml:space="preserve">express written agreement from the employee about when and how this </w:t>
      </w:r>
      <w:r>
        <w:t xml:space="preserve">will </w:t>
      </w:r>
      <w:r w:rsidRPr="002D5C79">
        <w:t>happen</w:t>
      </w:r>
      <w:r>
        <w:t>,</w:t>
      </w:r>
      <w:r w:rsidRPr="002D5C79">
        <w:t xml:space="preserve"> including the details of the message and who it will be shared with. Levels of disclosure may vary in detail for different types of contacts and </w:t>
      </w:r>
      <w:r>
        <w:t xml:space="preserve">will </w:t>
      </w:r>
      <w:r w:rsidRPr="002D5C79">
        <w:t>be agreed in advance.</w:t>
      </w:r>
    </w:p>
    <w:p w14:paraId="5DC592A1" w14:textId="77777777" w:rsidR="00911A40" w:rsidRPr="004158B0" w:rsidRDefault="00911A40" w:rsidP="00911A40">
      <w:pPr>
        <w:pStyle w:val="Body"/>
        <w:rPr>
          <w:b/>
        </w:rPr>
      </w:pPr>
      <w:r w:rsidRPr="004158B0">
        <w:rPr>
          <w:b/>
        </w:rPr>
        <w:t>Uniforms and dress codes</w:t>
      </w:r>
    </w:p>
    <w:p w14:paraId="7F9716D5" w14:textId="77777777" w:rsidR="00911A40" w:rsidRPr="002D5C79" w:rsidRDefault="00911A40" w:rsidP="00911A40">
      <w:pPr>
        <w:pStyle w:val="Body"/>
      </w:pPr>
      <w:r w:rsidRPr="002D5C79">
        <w:t xml:space="preserve">If a uniform is in place for the role, managers </w:t>
      </w:r>
      <w:r>
        <w:t xml:space="preserve">will </w:t>
      </w:r>
      <w:r w:rsidRPr="002D5C79">
        <w:t xml:space="preserve">ensure that the trans employee has access to the uniform that is most appropriate at all times. Some trans employees may need access to both the male and female uniforms. Managers </w:t>
      </w:r>
      <w:r>
        <w:t xml:space="preserve">will </w:t>
      </w:r>
      <w:r w:rsidRPr="002D5C79">
        <w:t xml:space="preserve">be flexible, and </w:t>
      </w:r>
      <w:r>
        <w:t xml:space="preserve">will </w:t>
      </w:r>
      <w:r w:rsidRPr="002D5C79">
        <w:t>support the preferences of the trans person wherever possible. Trans staff have the right to comply with any dress codes in a way that reflects their gender identity and gender expression.</w:t>
      </w:r>
    </w:p>
    <w:p w14:paraId="6253DC3E" w14:textId="77777777" w:rsidR="00911A40" w:rsidRPr="004158B0" w:rsidRDefault="00911A40" w:rsidP="00911A40">
      <w:pPr>
        <w:pStyle w:val="Body"/>
        <w:rPr>
          <w:b/>
        </w:rPr>
      </w:pPr>
      <w:r w:rsidRPr="004158B0">
        <w:rPr>
          <w:b/>
        </w:rPr>
        <w:t>Changing facilities, toilets and other single sex facilities</w:t>
      </w:r>
    </w:p>
    <w:p w14:paraId="463521E5" w14:textId="77777777" w:rsidR="00911A40" w:rsidRPr="002D5C79" w:rsidRDefault="00911A40" w:rsidP="00911A40">
      <w:pPr>
        <w:pStyle w:val="Body"/>
      </w:pPr>
      <w:r w:rsidRPr="002D5C79">
        <w:t>Trans people are entitled to use single sex facilities in accordance with their gender</w:t>
      </w:r>
      <w:r>
        <w:t xml:space="preserve"> identity</w:t>
      </w:r>
      <w:r w:rsidRPr="002D5C79">
        <w:t xml:space="preserve">. For non-binary people, this might mean using gender-neutral or accessible facilities, or using a combination of different facilities. However, trans people </w:t>
      </w:r>
      <w:r>
        <w:t xml:space="preserve">will </w:t>
      </w:r>
      <w:r w:rsidRPr="002D5C79">
        <w:t xml:space="preserve">never be required to use </w:t>
      </w:r>
      <w:r>
        <w:t>gender neutral</w:t>
      </w:r>
      <w:r w:rsidRPr="002D5C79">
        <w:t xml:space="preserve"> toilets unless they wish to do so.</w:t>
      </w:r>
    </w:p>
    <w:p w14:paraId="7F623331" w14:textId="77777777" w:rsidR="00911A40" w:rsidRPr="004158B0" w:rsidRDefault="00911A40" w:rsidP="00911A40">
      <w:pPr>
        <w:pStyle w:val="Body"/>
        <w:rPr>
          <w:b/>
        </w:rPr>
      </w:pPr>
      <w:r w:rsidRPr="004158B0">
        <w:rPr>
          <w:b/>
        </w:rPr>
        <w:t>Updating records</w:t>
      </w:r>
    </w:p>
    <w:p w14:paraId="7552D94E" w14:textId="77777777" w:rsidR="00911A40" w:rsidRPr="002D5C79" w:rsidRDefault="00911A40" w:rsidP="00911A40">
      <w:pPr>
        <w:pStyle w:val="Body"/>
      </w:pPr>
      <w:r w:rsidRPr="002D5C79">
        <w:t>Electronic records</w:t>
      </w:r>
      <w:r>
        <w:t xml:space="preserve"> will</w:t>
      </w:r>
      <w:r w:rsidRPr="002D5C79">
        <w:t xml:space="preserve"> be updated in a timely manner, to coincide with the date on which the workplace transition begins. Care </w:t>
      </w:r>
      <w:r>
        <w:t xml:space="preserve">will </w:t>
      </w:r>
      <w:r w:rsidRPr="002D5C79">
        <w:t xml:space="preserve">be taken to ensure that records do not link back to the former name – this may entail creating a whole new email address rather than simply changing the name on the existing one, for instance. The manager and employee </w:t>
      </w:r>
      <w:r>
        <w:t xml:space="preserve">will </w:t>
      </w:r>
      <w:r w:rsidRPr="002D5C79">
        <w:t>work together to ensure that nothing is missed.</w:t>
      </w:r>
    </w:p>
    <w:p w14:paraId="066784F1" w14:textId="77777777" w:rsidR="00911A40" w:rsidRPr="002D5C79" w:rsidRDefault="00911A40" w:rsidP="00911A40">
      <w:pPr>
        <w:pStyle w:val="Body"/>
      </w:pPr>
      <w:r w:rsidRPr="002D5C79">
        <w:t xml:space="preserve">New security passes with the </w:t>
      </w:r>
      <w:r>
        <w:t xml:space="preserve">updated name and </w:t>
      </w:r>
      <w:r w:rsidRPr="002D5C79">
        <w:t xml:space="preserve">photograph </w:t>
      </w:r>
      <w:r>
        <w:t xml:space="preserve">will </w:t>
      </w:r>
      <w:r w:rsidRPr="002D5C79">
        <w:t>be issued, without any replacement cost to the trans employee.</w:t>
      </w:r>
    </w:p>
    <w:p w14:paraId="4C63D1EA" w14:textId="77777777" w:rsidR="00911A40" w:rsidRDefault="00911A40" w:rsidP="00911A40">
      <w:pPr>
        <w:pStyle w:val="Body"/>
      </w:pPr>
      <w:r w:rsidRPr="002D5C79">
        <w:t xml:space="preserve">Paper records </w:t>
      </w:r>
      <w:r>
        <w:t xml:space="preserve">will </w:t>
      </w:r>
      <w:r w:rsidRPr="002D5C79">
        <w:t xml:space="preserve">be updated where possible. Those which cannot be updated – for </w:t>
      </w:r>
      <w:r w:rsidRPr="002D5C79">
        <w:lastRenderedPageBreak/>
        <w:t>instance, paper copies of references relating to the employee’s recruitment –</w:t>
      </w:r>
      <w:r>
        <w:t xml:space="preserve">will </w:t>
      </w:r>
      <w:r w:rsidRPr="002D5C79">
        <w:t>be stored in a secure place, and clearly marked as only to be looked at by named persons.</w:t>
      </w:r>
    </w:p>
    <w:p w14:paraId="2C78D8F9" w14:textId="77777777" w:rsidR="00911A40" w:rsidRPr="004158B0" w:rsidRDefault="00911A40" w:rsidP="00911A40">
      <w:pPr>
        <w:pStyle w:val="Body"/>
        <w:rPr>
          <w:b/>
        </w:rPr>
      </w:pPr>
      <w:r w:rsidRPr="004158B0">
        <w:rPr>
          <w:b/>
        </w:rPr>
        <w:t>Customer facing roles</w:t>
      </w:r>
    </w:p>
    <w:p w14:paraId="33288F91" w14:textId="77777777" w:rsidR="00911A40" w:rsidRPr="002D5C79" w:rsidRDefault="00911A40" w:rsidP="00911A40">
      <w:pPr>
        <w:pStyle w:val="Body"/>
      </w:pPr>
      <w:r w:rsidRPr="002D5C79">
        <w:t xml:space="preserve">There is no reason why an employee who is transitioning should not continue in a customer facing role. However, some people might prefer a period of redeployment during transition, or as a permanent change. Managers and HR </w:t>
      </w:r>
      <w:r>
        <w:t xml:space="preserve">will </w:t>
      </w:r>
      <w:r w:rsidRPr="002D5C79">
        <w:t>work with the trans person to find a solution that meets the needs of both the employee and the service.</w:t>
      </w:r>
    </w:p>
    <w:p w14:paraId="36186F9D" w14:textId="77777777" w:rsidR="00911A40" w:rsidRPr="004158B0" w:rsidRDefault="00911A40" w:rsidP="00911A40">
      <w:pPr>
        <w:pStyle w:val="Body"/>
        <w:rPr>
          <w:b/>
        </w:rPr>
      </w:pPr>
      <w:r w:rsidRPr="004158B0">
        <w:rPr>
          <w:b/>
        </w:rPr>
        <w:t>Attendance at appointments and time needed for treatment and surgery</w:t>
      </w:r>
    </w:p>
    <w:p w14:paraId="627EADE1" w14:textId="77777777" w:rsidR="00911A40" w:rsidRDefault="00911A40" w:rsidP="00911A40">
      <w:pPr>
        <w:pStyle w:val="Body"/>
      </w:pPr>
      <w:r>
        <w:t>Paid s</w:t>
      </w:r>
      <w:r w:rsidRPr="002D5C79">
        <w:t>pecial leave</w:t>
      </w:r>
      <w:r>
        <w:t xml:space="preserve"> will</w:t>
      </w:r>
      <w:r w:rsidRPr="002D5C79">
        <w:t xml:space="preserve"> be given in order for employees to attend transition-related appointments</w:t>
      </w:r>
      <w:r>
        <w:t xml:space="preserve"> and treatment. T</w:t>
      </w:r>
      <w:r w:rsidRPr="002D5C79">
        <w:t xml:space="preserve">hese absences </w:t>
      </w:r>
      <w:r>
        <w:t xml:space="preserve">will not </w:t>
      </w:r>
      <w:r w:rsidRPr="002D5C79">
        <w:t xml:space="preserve">be counted in relation to absence monitoring, included in absences for references, taken into consideration for performance monitoring or, for instance, during redundancy procedures. </w:t>
      </w:r>
    </w:p>
    <w:p w14:paraId="30E17465" w14:textId="77777777" w:rsidR="00911A40" w:rsidRPr="002D5C79" w:rsidRDefault="00911A40" w:rsidP="00911A40">
      <w:pPr>
        <w:pStyle w:val="Body"/>
      </w:pPr>
      <w:r>
        <w:t>In addition, trans staff are entitled to the same sickness absence and pay as other staff.</w:t>
      </w:r>
    </w:p>
    <w:p w14:paraId="543B107F" w14:textId="77777777" w:rsidR="00911A40" w:rsidRPr="002D5C79" w:rsidRDefault="00911A40" w:rsidP="00911A40">
      <w:pPr>
        <w:pStyle w:val="Body"/>
      </w:pPr>
      <w:r w:rsidRPr="002D5C79">
        <w:t xml:space="preserve">Many people have to travel a long distance for appointments, and these may be given at short notice. </w:t>
      </w:r>
      <w:r>
        <w:t xml:space="preserve">People may need reduced hours or duties, or other changes to usual working arrangements, for a temporary period following some treatments. </w:t>
      </w:r>
      <w:r w:rsidRPr="002D5C79">
        <w:t xml:space="preserve">Managers </w:t>
      </w:r>
      <w:r>
        <w:t xml:space="preserve">will </w:t>
      </w:r>
      <w:r w:rsidRPr="002D5C79">
        <w:t xml:space="preserve">be as flexible as possible to accommodate </w:t>
      </w:r>
      <w:r>
        <w:t>this</w:t>
      </w:r>
      <w:r w:rsidRPr="002D5C79">
        <w:t>.</w:t>
      </w:r>
    </w:p>
    <w:p w14:paraId="78F4AEC0" w14:textId="77777777" w:rsidR="00911A40" w:rsidRPr="007E0F78" w:rsidRDefault="00911A40" w:rsidP="00911A40">
      <w:pPr>
        <w:pStyle w:val="Body"/>
        <w:rPr>
          <w:b/>
        </w:rPr>
      </w:pPr>
      <w:r w:rsidRPr="007E0F78">
        <w:rPr>
          <w:b/>
        </w:rPr>
        <w:t>Action plan or check list</w:t>
      </w:r>
    </w:p>
    <w:p w14:paraId="5DE0FB0D" w14:textId="77777777" w:rsidR="00911A40" w:rsidRPr="002D5C79" w:rsidRDefault="00911A40" w:rsidP="00911A40">
      <w:pPr>
        <w:pStyle w:val="Body"/>
      </w:pPr>
      <w:r w:rsidRPr="002D5C79">
        <w:t>The trans employee and their manager might find it helpful to put in place an action plan, or to agree a check list to clarify the actions that will be taken over the course of the employee’s transition, dates by which these will be done, and the person who will take responsibility. Please see appendix 2 for an example, which can be modified to suit the individual’s needs.</w:t>
      </w:r>
    </w:p>
    <w:p w14:paraId="787160E7" w14:textId="77777777" w:rsidR="00D26058" w:rsidRDefault="00D26058" w:rsidP="00911A40">
      <w:pPr>
        <w:pStyle w:val="H2"/>
      </w:pPr>
    </w:p>
    <w:p w14:paraId="1B0C12F1" w14:textId="6B56B52D" w:rsidR="00911A40" w:rsidRPr="004158B0" w:rsidRDefault="00911A40" w:rsidP="00911A40">
      <w:pPr>
        <w:pStyle w:val="H2"/>
      </w:pPr>
      <w:r w:rsidRPr="004158B0">
        <w:lastRenderedPageBreak/>
        <w:t>Discrimination and abuse</w:t>
      </w:r>
    </w:p>
    <w:p w14:paraId="393F6CA3" w14:textId="77777777" w:rsidR="00911A40" w:rsidRPr="002D5C79" w:rsidRDefault="00911A40" w:rsidP="00911A40">
      <w:pPr>
        <w:pStyle w:val="Body"/>
      </w:pPr>
      <w:r>
        <w:t>&lt;O</w:t>
      </w:r>
      <w:r w:rsidRPr="002D5C79">
        <w:t>rganisation&gt; has a zero-tolerance approach towards discrimination and harassment based on gender identity</w:t>
      </w:r>
      <w:r>
        <w:t>,</w:t>
      </w:r>
      <w:r w:rsidRPr="002D5C79">
        <w:t xml:space="preserve"> gender expression</w:t>
      </w:r>
      <w:r>
        <w:t xml:space="preserve"> or gender history</w:t>
      </w:r>
      <w:r w:rsidRPr="002D5C79">
        <w:t>. Inappropriate behaviour or language may constitute discrimination, harassment, bullying or victimisation. Discrimination including harassment, third party harassment and victimisation are covered by the Equality Act 2010. Managers are responsible for taking timely action where misconduct occurs on the grounds of an employee’s gender identity</w:t>
      </w:r>
      <w:r>
        <w:t>, in line with the harassment policy</w:t>
      </w:r>
      <w:r w:rsidRPr="002D5C79">
        <w:t xml:space="preserve">. This </w:t>
      </w:r>
      <w:r>
        <w:t xml:space="preserve">will </w:t>
      </w:r>
      <w:r w:rsidRPr="002D5C79">
        <w:t>be monitored and followed up.</w:t>
      </w:r>
    </w:p>
    <w:p w14:paraId="51376ED3" w14:textId="77777777" w:rsidR="00911A40" w:rsidRPr="004158B0" w:rsidRDefault="00911A40" w:rsidP="00911A40">
      <w:pPr>
        <w:pStyle w:val="Body"/>
        <w:rPr>
          <w:b/>
        </w:rPr>
      </w:pPr>
      <w:r w:rsidRPr="004158B0">
        <w:rPr>
          <w:b/>
        </w:rPr>
        <w:t>Support available</w:t>
      </w:r>
    </w:p>
    <w:p w14:paraId="56A364AD" w14:textId="77777777" w:rsidR="00911A40" w:rsidRDefault="00911A40" w:rsidP="00911A40">
      <w:pPr>
        <w:pStyle w:val="Body"/>
      </w:pPr>
      <w:r w:rsidRPr="002D5C79">
        <w:t>&lt;insert h</w:t>
      </w:r>
      <w:r>
        <w:t>ere</w:t>
      </w:r>
      <w:r w:rsidRPr="002D5C79">
        <w:t xml:space="preserve"> organisational support available – counselling services etc&gt;</w:t>
      </w:r>
    </w:p>
    <w:p w14:paraId="555A1A63" w14:textId="77777777" w:rsidR="00911A40" w:rsidRPr="00ED5437" w:rsidRDefault="00911A40" w:rsidP="00911A40">
      <w:pPr>
        <w:pStyle w:val="H2"/>
      </w:pPr>
      <w:r w:rsidRPr="00ED5437">
        <w:t>Legal protection for trans people</w:t>
      </w:r>
    </w:p>
    <w:p w14:paraId="7CB32420" w14:textId="77777777" w:rsidR="00911A40" w:rsidRPr="007E0F78" w:rsidRDefault="00911A40" w:rsidP="00911A40">
      <w:pPr>
        <w:pStyle w:val="Body"/>
        <w:rPr>
          <w:b/>
        </w:rPr>
      </w:pPr>
      <w:r w:rsidRPr="007E0F78">
        <w:rPr>
          <w:b/>
        </w:rPr>
        <w:t>Gender Recognition Act 2004</w:t>
      </w:r>
    </w:p>
    <w:p w14:paraId="7F7DC97F" w14:textId="77777777" w:rsidR="00911A40" w:rsidRPr="002D5C79" w:rsidRDefault="00911A40" w:rsidP="00911A40">
      <w:pPr>
        <w:pStyle w:val="Body"/>
      </w:pPr>
      <w:r w:rsidRPr="002D5C79">
        <w:t xml:space="preserve">The UK Gender Recognition Act </w:t>
      </w:r>
      <w:r>
        <w:t xml:space="preserve">(GRA) </w:t>
      </w:r>
      <w:r w:rsidRPr="002D5C79">
        <w:t>enables people aged over eighteen to gain full legal recognition for the gender in which they live. Applications are considered by the Gender Recognition Panel. Once a person receives a Gender Recognition Certificate (GRC), they are legally of that gender for every purpose and have all the rights and responsibilities associated with that gender.</w:t>
      </w:r>
      <w:r>
        <w:t xml:space="preserve"> Although the current GRA is UK-wide, it’s important to note that the GRA is a devolved matter and that devolved governments have committed to reforming the process of gender recognition. </w:t>
      </w:r>
    </w:p>
    <w:p w14:paraId="17A8004E" w14:textId="77777777" w:rsidR="00911A40" w:rsidRDefault="00911A40" w:rsidP="00911A40">
      <w:pPr>
        <w:pStyle w:val="Body"/>
      </w:pPr>
      <w:r w:rsidRPr="002D5C79">
        <w:t>Employment rights do not depend on whether a person has a Gender Recognition Certificate. Employers should not ask for a person’s GRC and it should never be a pre-condition for transitioning at work. To make an application for a GRC, a person needs to show they have been living – and working - in that gender for at least two years. So being asked to show a GRC as a condition of changing employment details is like being asked to show a full driving licence before you c</w:t>
      </w:r>
      <w:r>
        <w:t>an apply for a provisional one.</w:t>
      </w:r>
    </w:p>
    <w:p w14:paraId="23206ADB" w14:textId="77777777" w:rsidR="00911A40" w:rsidRDefault="00911A40" w:rsidP="00911A40">
      <w:pPr>
        <w:pStyle w:val="Body"/>
      </w:pPr>
      <w:r>
        <w:lastRenderedPageBreak/>
        <w:t>T</w:t>
      </w:r>
      <w:r w:rsidRPr="002776C1">
        <w:t>he Gender Recognition Act gives anyone applying for or holding a Gender Recognition Certificate particular privacy rights. It is a criminal offence to pass on information acquired ‘in the course of official duties’ about someone’s gender recognition, without the consent of the individual affected.  ‘Official duties’ include employment, trade union representation or supply of business or professional services.</w:t>
      </w:r>
    </w:p>
    <w:p w14:paraId="2DB02814" w14:textId="77777777" w:rsidR="00911A40" w:rsidRPr="007E0F78" w:rsidRDefault="00911A40" w:rsidP="00911A40">
      <w:pPr>
        <w:pStyle w:val="Body"/>
        <w:rPr>
          <w:b/>
        </w:rPr>
      </w:pPr>
      <w:r w:rsidRPr="007E0F78">
        <w:rPr>
          <w:b/>
        </w:rPr>
        <w:t>Equality Act 2010</w:t>
      </w:r>
    </w:p>
    <w:p w14:paraId="59FE5CE8" w14:textId="77777777" w:rsidR="00911A40" w:rsidRPr="002D5C79" w:rsidRDefault="00911A40" w:rsidP="00911A40">
      <w:pPr>
        <w:pStyle w:val="Body"/>
      </w:pPr>
      <w:r w:rsidRPr="002D5C79">
        <w:t>The Equality Act 2010 (England, Scotland and Wales) protects against discrimination because of gender reassignment in employment and service delivery. It bans direct and indirect discrimination and victimisation. There is similar protection in Northern Ireland under the Sex Discrimination (Gender Reassignment) Regulations (NI) 1999.</w:t>
      </w:r>
    </w:p>
    <w:p w14:paraId="0E3F21BA" w14:textId="77777777" w:rsidR="00911A40" w:rsidRPr="002D5C79" w:rsidRDefault="00911A40" w:rsidP="00911A40">
      <w:pPr>
        <w:pStyle w:val="Body"/>
      </w:pPr>
      <w:r w:rsidRPr="002D5C79">
        <w:t xml:space="preserve">The Act makes clear that it is not necessary for people to have any medical diagnosis or treatment to gain this protection; it is a personal process of moving away from the gender assigned at birth to the correct gender. </w:t>
      </w:r>
    </w:p>
    <w:p w14:paraId="26FD9033" w14:textId="77777777" w:rsidR="00911A40" w:rsidRPr="002D5C79" w:rsidRDefault="00911A40" w:rsidP="00911A40">
      <w:pPr>
        <w:pStyle w:val="Body"/>
      </w:pPr>
      <w:r w:rsidRPr="002D5C79">
        <w:t>People discriminated against because they are wrongly perceived to be trans, or who are discriminated against because of their association with trans people or issues, are also protected.</w:t>
      </w:r>
    </w:p>
    <w:p w14:paraId="6891ADC5" w14:textId="77777777" w:rsidR="00911A40" w:rsidRPr="004158B0" w:rsidRDefault="00911A40" w:rsidP="00911A40">
      <w:pPr>
        <w:pStyle w:val="Body"/>
        <w:rPr>
          <w:b/>
        </w:rPr>
      </w:pPr>
      <w:r w:rsidRPr="004158B0">
        <w:rPr>
          <w:b/>
        </w:rPr>
        <w:t>Genuine Occupational Requirements</w:t>
      </w:r>
    </w:p>
    <w:p w14:paraId="37C45614" w14:textId="77777777" w:rsidR="00911A40" w:rsidRPr="002D5C79" w:rsidRDefault="00911A40" w:rsidP="00911A40">
      <w:pPr>
        <w:pStyle w:val="Body"/>
      </w:pPr>
      <w:r w:rsidRPr="002D5C79">
        <w:t>In the vast majority of cases, the gender of a worker is of no relevance to their ability to do a particular job. However, the Equality Act 2010 does allow for an exception where being of a</w:t>
      </w:r>
      <w:r>
        <w:t xml:space="preserve"> </w:t>
      </w:r>
      <w:r w:rsidRPr="002D5C79">
        <w:t xml:space="preserve">particular sex is an ‘occupational requirement’ of that post. </w:t>
      </w:r>
      <w:r>
        <w:t>I</w:t>
      </w:r>
      <w:r w:rsidRPr="002D5C79">
        <w:t>f this is the case for a</w:t>
      </w:r>
      <w:r>
        <w:t xml:space="preserve">n </w:t>
      </w:r>
      <w:r w:rsidRPr="002D5C79">
        <w:t>employee</w:t>
      </w:r>
      <w:r>
        <w:t xml:space="preserve"> transitioning at work</w:t>
      </w:r>
      <w:r w:rsidRPr="002D5C79">
        <w:t>, they will be redeployed into a suitable position.</w:t>
      </w:r>
    </w:p>
    <w:p w14:paraId="02270C3F" w14:textId="77777777" w:rsidR="00911A40" w:rsidRPr="007E0F78" w:rsidRDefault="00911A40" w:rsidP="00911A40">
      <w:pPr>
        <w:pStyle w:val="H2"/>
      </w:pPr>
      <w:r w:rsidRPr="007E0F78">
        <w:t>Recruitment</w:t>
      </w:r>
    </w:p>
    <w:p w14:paraId="2F0D6B3C" w14:textId="77777777" w:rsidR="00911A40" w:rsidRPr="002D5C79" w:rsidRDefault="00911A40" w:rsidP="00911A40">
      <w:pPr>
        <w:pStyle w:val="Body"/>
      </w:pPr>
      <w:r w:rsidRPr="002D5C79">
        <w:t xml:space="preserve">People who have already transitioned have no obligation to disclose their gender history. Job applicants and interviewees </w:t>
      </w:r>
      <w:r>
        <w:t xml:space="preserve">will </w:t>
      </w:r>
      <w:r w:rsidRPr="002D5C79">
        <w:t xml:space="preserve">not be asked their gender during the recruitment process – it is not a relevant criterion in selection. </w:t>
      </w:r>
      <w:r>
        <w:t xml:space="preserve">There is also no </w:t>
      </w:r>
      <w:r w:rsidRPr="002D5C79">
        <w:t xml:space="preserve">obligation for a </w:t>
      </w:r>
      <w:r w:rsidRPr="002D5C79">
        <w:lastRenderedPageBreak/>
        <w:t>transgender person to disclose</w:t>
      </w:r>
      <w:r>
        <w:t xml:space="preserve"> that</w:t>
      </w:r>
      <w:r w:rsidRPr="002D5C79">
        <w:t xml:space="preserve"> </w:t>
      </w:r>
      <w:r>
        <w:t>they are trans</w:t>
      </w:r>
      <w:r w:rsidRPr="002D5C79">
        <w:t xml:space="preserve"> as a condition of employment.  If they choose to disclose, this is not in itself a reason for not offering employment, and non-disclosure or subsequent disclosure is not grounds for dismissal. Appointing officers who become aware that an applicant is trans </w:t>
      </w:r>
      <w:r>
        <w:t xml:space="preserve">will </w:t>
      </w:r>
      <w:r w:rsidRPr="002D5C79">
        <w:t xml:space="preserve">maintain full confidentiality in relation to this.  </w:t>
      </w:r>
    </w:p>
    <w:p w14:paraId="30D7A5EE" w14:textId="77777777" w:rsidR="00911A40" w:rsidRPr="000770E5" w:rsidRDefault="00911A40" w:rsidP="00911A40">
      <w:pPr>
        <w:rPr>
          <w:rFonts w:ascii="Arial" w:hAnsi="Arial" w:cs="Arial"/>
          <w:b/>
          <w:color w:val="000000"/>
        </w:rPr>
      </w:pPr>
      <w:r w:rsidRPr="007E0F78">
        <w:rPr>
          <w:b/>
        </w:rPr>
        <w:t>References</w:t>
      </w:r>
    </w:p>
    <w:p w14:paraId="5C0570BA" w14:textId="77777777" w:rsidR="00911A40" w:rsidRPr="002D5C79" w:rsidRDefault="00911A40" w:rsidP="00911A40">
      <w:pPr>
        <w:pStyle w:val="Body"/>
      </w:pPr>
      <w:r w:rsidRPr="002D5C79">
        <w:t xml:space="preserve">Where a reference request is received for an existing employee who has transitioned, </w:t>
      </w:r>
      <w:r>
        <w:t>&lt;organisation&gt;</w:t>
      </w:r>
      <w:r w:rsidRPr="002D5C79">
        <w:t xml:space="preserve"> will respect the employee’s privacy and only respond using the employee’s correct name and gender in the reference.</w:t>
      </w:r>
    </w:p>
    <w:p w14:paraId="57C28488" w14:textId="77777777" w:rsidR="00911A40" w:rsidRPr="002D5C79" w:rsidRDefault="00911A40" w:rsidP="00911A40">
      <w:pPr>
        <w:pStyle w:val="Body"/>
      </w:pPr>
      <w:r w:rsidRPr="002D5C79">
        <w:t xml:space="preserve">Disclosure on sickness absence </w:t>
      </w:r>
      <w:r>
        <w:t xml:space="preserve">will </w:t>
      </w:r>
      <w:r w:rsidRPr="002D5C79">
        <w:t>not include time taken off for medical appointments related to transition. This information is strictly confidential and manager</w:t>
      </w:r>
      <w:r>
        <w:t>s</w:t>
      </w:r>
      <w:r w:rsidRPr="002D5C79">
        <w:t xml:space="preserve"> </w:t>
      </w:r>
      <w:r>
        <w:t xml:space="preserve">must </w:t>
      </w:r>
      <w:r w:rsidRPr="002D5C79">
        <w:t xml:space="preserve">be very careful of any record keeping in this. </w:t>
      </w:r>
    </w:p>
    <w:p w14:paraId="5C634400" w14:textId="77777777" w:rsidR="00911A40" w:rsidRDefault="00911A40" w:rsidP="00911A40">
      <w:pPr>
        <w:pStyle w:val="Body"/>
      </w:pPr>
      <w:r w:rsidRPr="002D5C79">
        <w:t>Whe</w:t>
      </w:r>
      <w:r>
        <w:t>n</w:t>
      </w:r>
      <w:r w:rsidRPr="002D5C79">
        <w:t xml:space="preserve"> </w:t>
      </w:r>
      <w:r>
        <w:t xml:space="preserve">&lt;organisation&gt; requests </w:t>
      </w:r>
      <w:r w:rsidRPr="002D5C79">
        <w:t>a reference</w:t>
      </w:r>
      <w:r>
        <w:t xml:space="preserve">, we </w:t>
      </w:r>
      <w:r w:rsidRPr="002D5C79">
        <w:t xml:space="preserve">will make the request using the </w:t>
      </w:r>
      <w:r>
        <w:t xml:space="preserve">prospective </w:t>
      </w:r>
      <w:r w:rsidRPr="002D5C79">
        <w:t>employee’s name and gender since transitioning</w:t>
      </w:r>
      <w:r>
        <w:t>. We</w:t>
      </w:r>
      <w:r w:rsidRPr="002D5C79">
        <w:t xml:space="preserve"> will not mention previous names or gender identity, unless specifically asked to do so (in writing) by the trans person.</w:t>
      </w:r>
    </w:p>
    <w:p w14:paraId="673491BC" w14:textId="77777777" w:rsidR="00911A40" w:rsidRPr="007E0F78" w:rsidRDefault="00911A40" w:rsidP="00911A40">
      <w:pPr>
        <w:pStyle w:val="Body"/>
        <w:rPr>
          <w:b/>
        </w:rPr>
      </w:pPr>
      <w:r w:rsidRPr="007E0F78">
        <w:rPr>
          <w:b/>
        </w:rPr>
        <w:t xml:space="preserve">Criminal record checks/disclosure and barring </w:t>
      </w:r>
    </w:p>
    <w:p w14:paraId="66C7BC0D" w14:textId="77777777" w:rsidR="00911A40" w:rsidRPr="002D5C79" w:rsidRDefault="00911A40" w:rsidP="00911A40">
      <w:pPr>
        <w:pStyle w:val="Body"/>
      </w:pPr>
      <w:r w:rsidRPr="002D5C79">
        <w:t xml:space="preserve">If </w:t>
      </w:r>
      <w:r>
        <w:t>the appointment requires criminal record checks, we will highlight to all applicants the confidential procedure available to trans people &lt;insert relevant contact details eg for England and Wales, Scotland or Northern Ireland confidential service&gt;.</w:t>
      </w:r>
    </w:p>
    <w:p w14:paraId="17862800" w14:textId="77777777" w:rsidR="00911A40" w:rsidRPr="007E0F78" w:rsidRDefault="00911A40" w:rsidP="00911A40">
      <w:pPr>
        <w:pStyle w:val="Body"/>
        <w:rPr>
          <w:b/>
        </w:rPr>
      </w:pPr>
      <w:r w:rsidRPr="007E0F78">
        <w:rPr>
          <w:b/>
        </w:rPr>
        <w:t>Qualification certificates</w:t>
      </w:r>
    </w:p>
    <w:p w14:paraId="10B94359" w14:textId="77777777" w:rsidR="00911A40" w:rsidRDefault="00911A40" w:rsidP="00911A40">
      <w:pPr>
        <w:pStyle w:val="Body"/>
      </w:pPr>
      <w:r>
        <w:t>&lt;Organisation&gt; recognises that i</w:t>
      </w:r>
      <w:r w:rsidRPr="002D5C79">
        <w:t xml:space="preserve">t can be difficult and expensive for a trans person to change their qualification certificates. If these are in a former name then where possible a record will be made that the certification has been seen, but a copy will not be taken.  If it is absolutely necessary for </w:t>
      </w:r>
      <w:r>
        <w:t>&lt;</w:t>
      </w:r>
      <w:r w:rsidRPr="002D5C79">
        <w:t xml:space="preserve"> organisation</w:t>
      </w:r>
      <w:r>
        <w:t>&gt;</w:t>
      </w:r>
      <w:r w:rsidRPr="002D5C79">
        <w:t xml:space="preserve"> to store a copy, they </w:t>
      </w:r>
      <w:r>
        <w:t xml:space="preserve">will </w:t>
      </w:r>
      <w:r w:rsidRPr="002D5C79">
        <w:t xml:space="preserve">be stored securely and only accessed by named persons. </w:t>
      </w:r>
    </w:p>
    <w:p w14:paraId="2E595B6A" w14:textId="77777777" w:rsidR="00911A40" w:rsidRPr="007E0F78" w:rsidRDefault="00911A40" w:rsidP="00911A40">
      <w:pPr>
        <w:pStyle w:val="Body"/>
        <w:rPr>
          <w:b/>
        </w:rPr>
      </w:pPr>
      <w:r w:rsidRPr="007E0F78">
        <w:rPr>
          <w:b/>
        </w:rPr>
        <w:lastRenderedPageBreak/>
        <w:t>Professional registration</w:t>
      </w:r>
    </w:p>
    <w:p w14:paraId="6B55DF6E" w14:textId="50F2F1AE" w:rsidR="00911A40" w:rsidRDefault="00911A40" w:rsidP="00911A40">
      <w:pPr>
        <w:pStyle w:val="H2"/>
      </w:pPr>
      <w:r w:rsidRPr="007E0F78">
        <w:t>Roles and responsibilities</w:t>
      </w:r>
    </w:p>
    <w:p w14:paraId="3514C02F" w14:textId="0CB3DDEF" w:rsidR="00911A40" w:rsidRPr="002D5C79" w:rsidRDefault="00911A40" w:rsidP="00911A40">
      <w:pPr>
        <w:pStyle w:val="Body"/>
      </w:pPr>
      <w:r>
        <w:t xml:space="preserve">If the employee’s job involves professional registration, we will check whether the registration body has a specific, confidential process for gender transition. </w:t>
      </w:r>
    </w:p>
    <w:p w14:paraId="781D9A45" w14:textId="77777777" w:rsidR="00911A40" w:rsidRPr="007E0F78" w:rsidRDefault="00911A40" w:rsidP="00911A40">
      <w:pPr>
        <w:pStyle w:val="Body"/>
        <w:rPr>
          <w:b/>
        </w:rPr>
      </w:pPr>
      <w:r w:rsidRPr="007E0F78">
        <w:rPr>
          <w:b/>
        </w:rPr>
        <w:t>Pensions and national insurance</w:t>
      </w:r>
    </w:p>
    <w:p w14:paraId="79630E1F" w14:textId="3E1497FA" w:rsidR="00911A40" w:rsidRPr="00911A40" w:rsidRDefault="00911A40" w:rsidP="00911A40">
      <w:pPr>
        <w:pStyle w:val="Body"/>
        <w:rPr>
          <w:sz w:val="36"/>
          <w:szCs w:val="36"/>
          <w:lang w:val="en-US"/>
        </w:rPr>
      </w:pPr>
      <w:r w:rsidRPr="0093384A">
        <w:rPr>
          <w:color w:val="auto"/>
        </w:rPr>
        <w:t>Where pensions, national insurance contributions or other benefits are dependent on legal sex, trans people will be advised of the different implications of whether they do or do not have a Gender Recognition Certificate.</w:t>
      </w:r>
      <w:r w:rsidRPr="007E0F78">
        <w:t>Roles and responsibilities</w:t>
      </w:r>
    </w:p>
    <w:p w14:paraId="6821C760" w14:textId="77777777" w:rsidR="00911A40" w:rsidRPr="007E0F78" w:rsidRDefault="00911A40" w:rsidP="00911A40">
      <w:pPr>
        <w:pStyle w:val="Body"/>
        <w:rPr>
          <w:b/>
        </w:rPr>
      </w:pPr>
      <w:r w:rsidRPr="007E0F78">
        <w:rPr>
          <w:b/>
        </w:rPr>
        <w:t>Employee</w:t>
      </w:r>
    </w:p>
    <w:p w14:paraId="72EAA17D" w14:textId="77777777" w:rsidR="00911A40" w:rsidRPr="002D5C79" w:rsidRDefault="00911A40" w:rsidP="00911A40">
      <w:pPr>
        <w:pStyle w:val="Body"/>
        <w:numPr>
          <w:ilvl w:val="0"/>
          <w:numId w:val="7"/>
        </w:numPr>
      </w:pPr>
      <w:r w:rsidRPr="002D5C79">
        <w:t>Engaging with managers and HR around the logistics of transitioning in the workplace</w:t>
      </w:r>
    </w:p>
    <w:p w14:paraId="2E421CAA" w14:textId="77777777" w:rsidR="00911A40" w:rsidRPr="002D5C79" w:rsidRDefault="00911A40" w:rsidP="00911A40">
      <w:pPr>
        <w:pStyle w:val="Body"/>
        <w:numPr>
          <w:ilvl w:val="0"/>
          <w:numId w:val="7"/>
        </w:numPr>
      </w:pPr>
      <w:r w:rsidRPr="002D5C79">
        <w:t>Reporting any instances of harassment, victimisation or discrimination</w:t>
      </w:r>
    </w:p>
    <w:p w14:paraId="39528119" w14:textId="77777777" w:rsidR="00911A40" w:rsidRPr="007E0F78" w:rsidRDefault="00911A40" w:rsidP="00911A40">
      <w:pPr>
        <w:pStyle w:val="Body"/>
        <w:rPr>
          <w:b/>
        </w:rPr>
      </w:pPr>
      <w:r w:rsidRPr="007E0F78">
        <w:rPr>
          <w:b/>
        </w:rPr>
        <w:t>Manager</w:t>
      </w:r>
    </w:p>
    <w:p w14:paraId="2D2F5FAB" w14:textId="77777777" w:rsidR="00911A40" w:rsidRPr="002D5C79" w:rsidRDefault="00911A40" w:rsidP="00911A40">
      <w:pPr>
        <w:pStyle w:val="Body"/>
        <w:numPr>
          <w:ilvl w:val="0"/>
          <w:numId w:val="8"/>
        </w:numPr>
      </w:pPr>
      <w:r w:rsidRPr="002D5C79">
        <w:t>Ensuring that colleagues are informed about the employee’s transition in a manner that best suits the employee</w:t>
      </w:r>
    </w:p>
    <w:p w14:paraId="0D75F6D2" w14:textId="77777777" w:rsidR="00911A40" w:rsidRPr="002D5C79" w:rsidRDefault="00911A40" w:rsidP="00911A40">
      <w:pPr>
        <w:pStyle w:val="Body"/>
        <w:numPr>
          <w:ilvl w:val="0"/>
          <w:numId w:val="8"/>
        </w:numPr>
      </w:pPr>
      <w:r w:rsidRPr="002D5C79">
        <w:t>Maintaining confidentiality at all times</w:t>
      </w:r>
    </w:p>
    <w:p w14:paraId="018A85A6" w14:textId="77777777" w:rsidR="00911A40" w:rsidRPr="002D5C79" w:rsidRDefault="00911A40" w:rsidP="00911A40">
      <w:pPr>
        <w:pStyle w:val="Body"/>
        <w:numPr>
          <w:ilvl w:val="0"/>
          <w:numId w:val="8"/>
        </w:numPr>
      </w:pPr>
      <w:r w:rsidRPr="002D5C79">
        <w:t>Thoroughly investigating any instances of harassment, victimisation or discrimination</w:t>
      </w:r>
    </w:p>
    <w:p w14:paraId="3A35DCFD" w14:textId="77777777" w:rsidR="00911A40" w:rsidRPr="002D5C79" w:rsidRDefault="00911A40" w:rsidP="00911A40">
      <w:pPr>
        <w:pStyle w:val="Body"/>
        <w:numPr>
          <w:ilvl w:val="0"/>
          <w:numId w:val="8"/>
        </w:numPr>
      </w:pPr>
      <w:r w:rsidRPr="002D5C79">
        <w:t>Supporting the employee in any way that is necessary and appropriate</w:t>
      </w:r>
    </w:p>
    <w:p w14:paraId="3F6BABC8" w14:textId="77777777" w:rsidR="00911A40" w:rsidRPr="007E0F78" w:rsidRDefault="00911A40" w:rsidP="00911A40">
      <w:pPr>
        <w:pStyle w:val="Body"/>
        <w:rPr>
          <w:b/>
        </w:rPr>
      </w:pPr>
      <w:r w:rsidRPr="007E0F78">
        <w:rPr>
          <w:b/>
        </w:rPr>
        <w:t>HR</w:t>
      </w:r>
    </w:p>
    <w:p w14:paraId="20A9DCBE" w14:textId="77777777" w:rsidR="00911A40" w:rsidRPr="002D5C79" w:rsidRDefault="00911A40" w:rsidP="00911A40">
      <w:pPr>
        <w:pStyle w:val="Body"/>
        <w:numPr>
          <w:ilvl w:val="0"/>
          <w:numId w:val="9"/>
        </w:numPr>
      </w:pPr>
      <w:r w:rsidRPr="002D5C79">
        <w:t>Ensuring that this policy is followed at all times</w:t>
      </w:r>
    </w:p>
    <w:p w14:paraId="2F862AA2" w14:textId="77777777" w:rsidR="00911A40" w:rsidRPr="002D5C79" w:rsidRDefault="00911A40" w:rsidP="00911A40">
      <w:pPr>
        <w:pStyle w:val="Body"/>
        <w:numPr>
          <w:ilvl w:val="0"/>
          <w:numId w:val="9"/>
        </w:numPr>
      </w:pPr>
      <w:r w:rsidRPr="002D5C79">
        <w:t>Maintaining confidentiality, including securing paper documents and files</w:t>
      </w:r>
    </w:p>
    <w:p w14:paraId="491E58E0" w14:textId="77777777" w:rsidR="00911A40" w:rsidRPr="007E0F78" w:rsidRDefault="00911A40" w:rsidP="00911A40">
      <w:pPr>
        <w:pStyle w:val="Body"/>
        <w:rPr>
          <w:b/>
        </w:rPr>
      </w:pPr>
      <w:r w:rsidRPr="007E0F78">
        <w:rPr>
          <w:b/>
        </w:rPr>
        <w:lastRenderedPageBreak/>
        <w:t>IT Department / Support Services</w:t>
      </w:r>
    </w:p>
    <w:p w14:paraId="2C4462EA" w14:textId="77777777" w:rsidR="00911A40" w:rsidRPr="002D5C79" w:rsidRDefault="00911A40" w:rsidP="00911A40">
      <w:pPr>
        <w:pStyle w:val="Body"/>
        <w:numPr>
          <w:ilvl w:val="0"/>
          <w:numId w:val="10"/>
        </w:numPr>
      </w:pPr>
      <w:r w:rsidRPr="002D5C79">
        <w:t>Changing names, titles and pronouns on email and other systems</w:t>
      </w:r>
    </w:p>
    <w:p w14:paraId="5693872B" w14:textId="77777777" w:rsidR="00911A40" w:rsidRPr="002D5C79" w:rsidRDefault="00911A40" w:rsidP="00911A40">
      <w:pPr>
        <w:pStyle w:val="Body"/>
        <w:numPr>
          <w:ilvl w:val="0"/>
          <w:numId w:val="10"/>
        </w:numPr>
      </w:pPr>
      <w:r w:rsidRPr="002D5C79">
        <w:t>Issuing updated security passes and ID badges</w:t>
      </w:r>
    </w:p>
    <w:p w14:paraId="74B5667E" w14:textId="77777777" w:rsidR="00911A40" w:rsidRPr="007E0F78" w:rsidRDefault="00911A40" w:rsidP="00911A40">
      <w:pPr>
        <w:pStyle w:val="Body"/>
        <w:rPr>
          <w:b/>
        </w:rPr>
      </w:pPr>
      <w:r w:rsidRPr="007E0F78">
        <w:rPr>
          <w:b/>
        </w:rPr>
        <w:t>Learning and development</w:t>
      </w:r>
    </w:p>
    <w:p w14:paraId="6E29E2DC" w14:textId="77777777" w:rsidR="00911A40" w:rsidRPr="002D5C79" w:rsidRDefault="00911A40" w:rsidP="00911A40">
      <w:pPr>
        <w:pStyle w:val="Body"/>
        <w:numPr>
          <w:ilvl w:val="0"/>
          <w:numId w:val="11"/>
        </w:numPr>
      </w:pPr>
      <w:r w:rsidRPr="002D5C79">
        <w:t xml:space="preserve">Providing trans equality training as a general part of the </w:t>
      </w:r>
      <w:r>
        <w:t>e</w:t>
      </w:r>
      <w:r w:rsidRPr="002D5C79">
        <w:t xml:space="preserve">quality and </w:t>
      </w:r>
      <w:r>
        <w:t>d</w:t>
      </w:r>
      <w:r w:rsidRPr="002D5C79">
        <w:t>iversity training programme</w:t>
      </w:r>
    </w:p>
    <w:p w14:paraId="57F11220" w14:textId="77777777" w:rsidR="00911A40" w:rsidRPr="007E0F78" w:rsidRDefault="00911A40" w:rsidP="00911A40">
      <w:pPr>
        <w:pStyle w:val="Body"/>
        <w:rPr>
          <w:b/>
        </w:rPr>
      </w:pPr>
      <w:r w:rsidRPr="007E0F78">
        <w:rPr>
          <w:b/>
        </w:rPr>
        <w:t>Trade unions</w:t>
      </w:r>
    </w:p>
    <w:p w14:paraId="5651275F" w14:textId="77777777" w:rsidR="00911A40" w:rsidRPr="002D5C79" w:rsidRDefault="00911A40" w:rsidP="00911A40">
      <w:pPr>
        <w:pStyle w:val="Body"/>
        <w:numPr>
          <w:ilvl w:val="0"/>
          <w:numId w:val="11"/>
        </w:numPr>
      </w:pPr>
      <w:r w:rsidRPr="002D5C79">
        <w:t>Supporting the employee if they experience harassment, victimisation or discrimination</w:t>
      </w:r>
    </w:p>
    <w:p w14:paraId="026047E0" w14:textId="77777777" w:rsidR="00911A40" w:rsidRPr="002D5C79" w:rsidRDefault="00911A40" w:rsidP="00911A40">
      <w:pPr>
        <w:pStyle w:val="Body"/>
        <w:numPr>
          <w:ilvl w:val="0"/>
          <w:numId w:val="11"/>
        </w:numPr>
      </w:pPr>
      <w:r w:rsidRPr="002D5C79">
        <w:t>Discussing and agreeing any changes to this policy</w:t>
      </w:r>
      <w:r>
        <w:t>.</w:t>
      </w:r>
    </w:p>
    <w:p w14:paraId="42B2001E" w14:textId="77777777" w:rsidR="00911A40" w:rsidRPr="006B7620" w:rsidRDefault="00911A40" w:rsidP="00911A40">
      <w:pPr>
        <w:pStyle w:val="Body"/>
        <w:rPr>
          <w:b/>
        </w:rPr>
      </w:pPr>
      <w:r w:rsidRPr="006B7620">
        <w:rPr>
          <w:b/>
        </w:rPr>
        <w:t>Support for employees with a family member who is transitioning</w:t>
      </w:r>
    </w:p>
    <w:p w14:paraId="41BB4B07" w14:textId="77777777" w:rsidR="00911A40" w:rsidRDefault="00911A40" w:rsidP="00911A40">
      <w:pPr>
        <w:pStyle w:val="Body"/>
      </w:pPr>
      <w:r>
        <w:t>If an employee is supporting a family member who is transitioning, they may need to take time off to attend appointments and treatment or give assistance following surgical procedures. Some of these may be at short notice, and may involve travelling a long distance. Managers will be as flexible as possible to accommodate this.</w:t>
      </w:r>
    </w:p>
    <w:p w14:paraId="493A2B00" w14:textId="77777777" w:rsidR="00911A40" w:rsidRPr="006B7620" w:rsidRDefault="00911A40" w:rsidP="00911A40">
      <w:pPr>
        <w:pStyle w:val="Body"/>
        <w:rPr>
          <w:b/>
        </w:rPr>
      </w:pPr>
      <w:r w:rsidRPr="006B7620">
        <w:rPr>
          <w:b/>
        </w:rPr>
        <w:t>Promotion of trans equality</w:t>
      </w:r>
    </w:p>
    <w:p w14:paraId="57908893" w14:textId="77777777" w:rsidR="00911A40" w:rsidRDefault="00911A40" w:rsidP="00911A40">
      <w:pPr>
        <w:pStyle w:val="Body"/>
      </w:pPr>
      <w:r w:rsidRPr="002D5C79">
        <w:t>As well as ensuring that trans staff are fully supported, &lt;organisation name&gt; will demonstrate our commitment to trans equality in the following ways:</w:t>
      </w:r>
    </w:p>
    <w:p w14:paraId="5ED4469E" w14:textId="77777777" w:rsidR="00911A40" w:rsidRPr="002D5C79" w:rsidRDefault="00911A40" w:rsidP="00911A40">
      <w:pPr>
        <w:pStyle w:val="Body"/>
        <w:numPr>
          <w:ilvl w:val="0"/>
          <w:numId w:val="11"/>
        </w:numPr>
      </w:pPr>
      <w:r w:rsidRPr="002D5C79">
        <w:t>Ensuring that all training courses that are delivered are fully inclusive of trans people – this includes both face-to-face training and e-learning</w:t>
      </w:r>
    </w:p>
    <w:p w14:paraId="10A605BA" w14:textId="77777777" w:rsidR="00911A40" w:rsidRPr="002D5C79" w:rsidRDefault="00911A40" w:rsidP="00911A40">
      <w:pPr>
        <w:pStyle w:val="Body"/>
        <w:numPr>
          <w:ilvl w:val="0"/>
          <w:numId w:val="11"/>
        </w:numPr>
      </w:pPr>
      <w:r w:rsidRPr="002D5C79">
        <w:t>Marking important dates for the trans community, such as Trans Day of Visibility (31</w:t>
      </w:r>
      <w:r w:rsidRPr="002D5C79">
        <w:rPr>
          <w:vertAlign w:val="superscript"/>
        </w:rPr>
        <w:t>st</w:t>
      </w:r>
      <w:r w:rsidRPr="002D5C79">
        <w:t xml:space="preserve"> March) and Transgender Day of Remembrance (20</w:t>
      </w:r>
      <w:r w:rsidRPr="002D5C79">
        <w:rPr>
          <w:vertAlign w:val="superscript"/>
        </w:rPr>
        <w:t>th</w:t>
      </w:r>
      <w:r w:rsidRPr="002D5C79">
        <w:t xml:space="preserve"> November) </w:t>
      </w:r>
    </w:p>
    <w:p w14:paraId="4C365A61" w14:textId="77777777" w:rsidR="00911A40" w:rsidRPr="002D5C79" w:rsidRDefault="00911A40" w:rsidP="00911A40">
      <w:pPr>
        <w:pStyle w:val="Body"/>
        <w:numPr>
          <w:ilvl w:val="0"/>
          <w:numId w:val="11"/>
        </w:numPr>
      </w:pPr>
      <w:r w:rsidRPr="002D5C79">
        <w:lastRenderedPageBreak/>
        <w:t xml:space="preserve">Including trans people in publicity and marketing materials </w:t>
      </w:r>
    </w:p>
    <w:p w14:paraId="5C3622B6" w14:textId="77777777" w:rsidR="00911A40" w:rsidRPr="002D5C79" w:rsidRDefault="00911A40" w:rsidP="00911A40">
      <w:pPr>
        <w:pStyle w:val="Body"/>
        <w:numPr>
          <w:ilvl w:val="0"/>
          <w:numId w:val="11"/>
        </w:numPr>
      </w:pPr>
      <w:r w:rsidRPr="002D5C79">
        <w:t>Ensuring that all forms and surveys are inclusive of trans people, including non-binary people for both staff and clients</w:t>
      </w:r>
    </w:p>
    <w:p w14:paraId="23DE9A67" w14:textId="77777777" w:rsidR="00911A40" w:rsidRPr="002D5C79" w:rsidRDefault="00911A40" w:rsidP="00911A40">
      <w:pPr>
        <w:pStyle w:val="Body"/>
        <w:numPr>
          <w:ilvl w:val="0"/>
          <w:numId w:val="11"/>
        </w:numPr>
      </w:pPr>
      <w:r w:rsidRPr="002D5C79">
        <w:t>Including trans equality as a core part of the organisation’s equality agenda</w:t>
      </w:r>
      <w:r>
        <w:t xml:space="preserve"> and objectives</w:t>
      </w:r>
    </w:p>
    <w:p w14:paraId="2DD625AE" w14:textId="77777777" w:rsidR="00911A40" w:rsidRDefault="00911A40" w:rsidP="00911A40">
      <w:pPr>
        <w:pStyle w:val="Body"/>
        <w:numPr>
          <w:ilvl w:val="0"/>
          <w:numId w:val="11"/>
        </w:numPr>
      </w:pPr>
      <w:r w:rsidRPr="002D5C79">
        <w:t>Investigating fully all complaints of harassment, victimisation or discrimination on the grounds of gender identity, gender history, trans status or gender expression</w:t>
      </w:r>
    </w:p>
    <w:p w14:paraId="0B7049E6" w14:textId="29973C9F" w:rsidR="00911A40" w:rsidRDefault="00911A40" w:rsidP="00911A40">
      <w:pPr>
        <w:pStyle w:val="Body"/>
        <w:numPr>
          <w:ilvl w:val="0"/>
          <w:numId w:val="11"/>
        </w:numPr>
      </w:pPr>
      <w:r>
        <w:t>Monitoring the implementation of this policy.</w:t>
      </w:r>
    </w:p>
    <w:p w14:paraId="29FD6EF7" w14:textId="0B2B6B67" w:rsidR="00615C6C" w:rsidRDefault="00615C6C" w:rsidP="00615C6C">
      <w:pPr>
        <w:pStyle w:val="Body"/>
      </w:pPr>
    </w:p>
    <w:p w14:paraId="1BC40305" w14:textId="49B49DEC" w:rsidR="00615C6C" w:rsidRDefault="00615C6C" w:rsidP="00615C6C">
      <w:pPr>
        <w:pStyle w:val="Body"/>
      </w:pPr>
    </w:p>
    <w:p w14:paraId="311B4F09" w14:textId="7FB3E01C" w:rsidR="00615C6C" w:rsidRDefault="00615C6C" w:rsidP="00615C6C">
      <w:pPr>
        <w:pStyle w:val="Body"/>
      </w:pPr>
    </w:p>
    <w:p w14:paraId="32A99C31" w14:textId="2FD9CDC2" w:rsidR="00615C6C" w:rsidRDefault="00615C6C" w:rsidP="00615C6C">
      <w:pPr>
        <w:pStyle w:val="Body"/>
      </w:pPr>
    </w:p>
    <w:p w14:paraId="51B749AB" w14:textId="7F91F5D1" w:rsidR="00615C6C" w:rsidRDefault="00615C6C" w:rsidP="00615C6C">
      <w:pPr>
        <w:pStyle w:val="Body"/>
      </w:pPr>
    </w:p>
    <w:p w14:paraId="1D9044D2" w14:textId="42ACE35D" w:rsidR="00615C6C" w:rsidRDefault="00615C6C" w:rsidP="00615C6C">
      <w:pPr>
        <w:pStyle w:val="Body"/>
      </w:pPr>
    </w:p>
    <w:p w14:paraId="7D9B2DAA" w14:textId="4533CC84" w:rsidR="00615C6C" w:rsidRDefault="00615C6C" w:rsidP="00615C6C">
      <w:pPr>
        <w:pStyle w:val="Body"/>
      </w:pPr>
    </w:p>
    <w:p w14:paraId="6F39C43C" w14:textId="162A1B4C" w:rsidR="00615C6C" w:rsidRDefault="00615C6C" w:rsidP="00615C6C">
      <w:pPr>
        <w:pStyle w:val="Body"/>
      </w:pPr>
    </w:p>
    <w:p w14:paraId="686602DB" w14:textId="2C887A01" w:rsidR="00615C6C" w:rsidRDefault="00615C6C" w:rsidP="00615C6C">
      <w:pPr>
        <w:pStyle w:val="Body"/>
      </w:pPr>
    </w:p>
    <w:p w14:paraId="0ABD482A" w14:textId="1A8637E5" w:rsidR="00615C6C" w:rsidRDefault="00615C6C" w:rsidP="00615C6C">
      <w:pPr>
        <w:pStyle w:val="Body"/>
      </w:pPr>
    </w:p>
    <w:p w14:paraId="286B203E" w14:textId="77777777" w:rsidR="00615C6C" w:rsidRDefault="00615C6C" w:rsidP="00615C6C">
      <w:pPr>
        <w:rPr>
          <w:rFonts w:ascii="Arial" w:eastAsiaTheme="minorEastAsia" w:hAnsi="Arial" w:cs="Arial"/>
          <w:color w:val="000000"/>
          <w:lang w:eastAsia="ja-JP"/>
        </w:rPr>
      </w:pPr>
    </w:p>
    <w:p w14:paraId="6B76D545" w14:textId="77777777" w:rsidR="00941E74" w:rsidRDefault="00941E74" w:rsidP="00615C6C">
      <w:pPr>
        <w:rPr>
          <w:rFonts w:ascii="Arial" w:eastAsiaTheme="minorEastAsia" w:hAnsi="Arial" w:cs="Arial"/>
          <w:color w:val="000000"/>
          <w:lang w:eastAsia="ja-JP"/>
        </w:rPr>
      </w:pPr>
    </w:p>
    <w:p w14:paraId="2834E5C5" w14:textId="30C0B1EE" w:rsidR="00941E74" w:rsidRPr="00615C6C" w:rsidRDefault="00941E74" w:rsidP="00615C6C">
      <w:pPr>
        <w:rPr>
          <w:rFonts w:ascii="Arial" w:eastAsiaTheme="minorEastAsia" w:hAnsi="Arial" w:cs="Arial"/>
          <w:color w:val="000000"/>
          <w:lang w:eastAsia="ja-JP"/>
        </w:rPr>
        <w:sectPr w:rsidR="00941E74" w:rsidRPr="00615C6C" w:rsidSect="00B918F4">
          <w:headerReference w:type="default" r:id="rId14"/>
          <w:pgSz w:w="11900" w:h="16840"/>
          <w:pgMar w:top="3402" w:right="1134" w:bottom="3119" w:left="1134" w:header="709" w:footer="709" w:gutter="0"/>
          <w:cols w:space="708"/>
          <w:docGrid w:linePitch="360"/>
        </w:sectPr>
      </w:pPr>
    </w:p>
    <w:p w14:paraId="4E2A2EC5" w14:textId="3DD3A22D" w:rsidR="00F51787" w:rsidRDefault="00F51787" w:rsidP="00911A40">
      <w:pPr>
        <w:pStyle w:val="Body"/>
        <w:rPr>
          <w:b/>
        </w:rPr>
      </w:pPr>
      <w:r>
        <w:rPr>
          <w:b/>
        </w:rPr>
        <w:lastRenderedPageBreak/>
        <w:t>Appendix 1: Glossary</w:t>
      </w:r>
    </w:p>
    <w:p w14:paraId="2C0FD7C6" w14:textId="43511FAC" w:rsidR="00911A40" w:rsidRDefault="00911A40" w:rsidP="00911A40">
      <w:pPr>
        <w:pStyle w:val="Body"/>
      </w:pPr>
      <w:r w:rsidRPr="007C5A2A">
        <w:rPr>
          <w:b/>
        </w:rPr>
        <w:t>Gender identity:</w:t>
      </w:r>
      <w:r w:rsidRPr="00FA5CE6">
        <w:t xml:space="preserve"> </w:t>
      </w:r>
      <w:r w:rsidRPr="002776C1">
        <w:rPr>
          <w:snapToGrid w:val="0"/>
        </w:rPr>
        <w:t xml:space="preserve">a person’s </w:t>
      </w:r>
      <w:r>
        <w:rPr>
          <w:snapToGrid w:val="0"/>
        </w:rPr>
        <w:t xml:space="preserve">deeply felt </w:t>
      </w:r>
      <w:r w:rsidRPr="002776C1">
        <w:rPr>
          <w:snapToGrid w:val="0"/>
        </w:rPr>
        <w:t xml:space="preserve">internal </w:t>
      </w:r>
      <w:r>
        <w:rPr>
          <w:snapToGrid w:val="0"/>
        </w:rPr>
        <w:t>and individual experience of gender, which may or may not correspond to the sex assigned to them at birth</w:t>
      </w:r>
    </w:p>
    <w:p w14:paraId="76D5A410" w14:textId="77777777" w:rsidR="00911A40" w:rsidRDefault="00911A40" w:rsidP="00911A40">
      <w:pPr>
        <w:pStyle w:val="Body"/>
      </w:pPr>
      <w:r w:rsidRPr="007C5A2A">
        <w:rPr>
          <w:b/>
        </w:rPr>
        <w:t>Gender expression</w:t>
      </w:r>
      <w:r w:rsidRPr="00FA5CE6">
        <w:t xml:space="preserve">: </w:t>
      </w:r>
      <w:r>
        <w:rPr>
          <w:snapToGrid w:val="0"/>
        </w:rPr>
        <w:t>a person’s external gender-related behaviour and appearance, including clothing</w:t>
      </w:r>
    </w:p>
    <w:p w14:paraId="7D03F18B" w14:textId="77777777" w:rsidR="00911A40" w:rsidRDefault="00911A40" w:rsidP="00911A40">
      <w:pPr>
        <w:pStyle w:val="Body"/>
      </w:pPr>
      <w:r w:rsidRPr="007C5A2A">
        <w:rPr>
          <w:b/>
        </w:rPr>
        <w:t>Transgender or trans person</w:t>
      </w:r>
      <w:r w:rsidRPr="00FA5CE6">
        <w:t>: a person whose gender identity does not conform to the sex they were assigned at birth. These are inclusive, umbrella terms, including people who describe themselves as transsexual, cross dressing people, and people who have a more complex sense of their own gender than either 100% female or 100% male</w:t>
      </w:r>
    </w:p>
    <w:p w14:paraId="1B566BE4" w14:textId="77777777" w:rsidR="00911A40" w:rsidRDefault="00911A40" w:rsidP="00911A40">
      <w:pPr>
        <w:pStyle w:val="Body"/>
      </w:pPr>
      <w:r w:rsidRPr="007C5A2A">
        <w:rPr>
          <w:b/>
        </w:rPr>
        <w:t>Gender binary</w:t>
      </w:r>
      <w:r w:rsidRPr="00FA5CE6">
        <w:t>: the classification of sex and gender into two distinct and disconnected forms of masculine and feminine</w:t>
      </w:r>
    </w:p>
    <w:p w14:paraId="5D75D02F" w14:textId="77777777" w:rsidR="00911A40" w:rsidRDefault="00911A40" w:rsidP="00911A40">
      <w:pPr>
        <w:pStyle w:val="Body"/>
      </w:pPr>
      <w:r w:rsidRPr="007C5A2A">
        <w:rPr>
          <w:b/>
        </w:rPr>
        <w:t>Gender variance</w:t>
      </w:r>
      <w:r w:rsidRPr="00FA5CE6">
        <w:t xml:space="preserve">: gender expression that does not match </w:t>
      </w:r>
      <w:r>
        <w:t xml:space="preserve">society’s </w:t>
      </w:r>
      <w:r w:rsidRPr="00FA5CE6">
        <w:t>norms of female and male</w:t>
      </w:r>
    </w:p>
    <w:p w14:paraId="0BC08A6C" w14:textId="77777777" w:rsidR="00911A40" w:rsidRDefault="00911A40" w:rsidP="00911A40">
      <w:pPr>
        <w:pStyle w:val="Body"/>
      </w:pPr>
      <w:r w:rsidRPr="007C5A2A">
        <w:rPr>
          <w:b/>
        </w:rPr>
        <w:t>Non binary person</w:t>
      </w:r>
      <w:r w:rsidRPr="00FA5CE6">
        <w:t xml:space="preserve">: a person who does not identify as solely male or female. They may </w:t>
      </w:r>
      <w:r>
        <w:t>i</w:t>
      </w:r>
      <w:r w:rsidRPr="00FA5CE6">
        <w:t>dentify as both, neither or something entirely different</w:t>
      </w:r>
    </w:p>
    <w:p w14:paraId="748B018F" w14:textId="77777777" w:rsidR="00911A40" w:rsidRPr="005C69D6" w:rsidRDefault="00911A40" w:rsidP="00911A40">
      <w:pPr>
        <w:pStyle w:val="Body"/>
      </w:pPr>
      <w:r>
        <w:rPr>
          <w:b/>
        </w:rPr>
        <w:t xml:space="preserve">Gender fluid:  </w:t>
      </w:r>
      <w:r w:rsidRPr="005C69D6">
        <w:t>having a</w:t>
      </w:r>
      <w:r>
        <w:rPr>
          <w:b/>
        </w:rPr>
        <w:t xml:space="preserve"> </w:t>
      </w:r>
      <w:r>
        <w:t>gender identity which varies over time</w:t>
      </w:r>
    </w:p>
    <w:p w14:paraId="13C7D139" w14:textId="77777777" w:rsidR="00911A40" w:rsidRDefault="00911A40" w:rsidP="00911A40">
      <w:pPr>
        <w:pStyle w:val="Body"/>
      </w:pPr>
      <w:r w:rsidRPr="007C5A2A">
        <w:rPr>
          <w:b/>
        </w:rPr>
        <w:t>Transsexual person</w:t>
      </w:r>
      <w:r w:rsidRPr="00FA5CE6">
        <w:t>: legal/medical term for someone who lives (or wishes to live) permanently in the ‘opposite’ gender to that assigned at birth</w:t>
      </w:r>
    </w:p>
    <w:p w14:paraId="73B23E5D" w14:textId="77777777" w:rsidR="00911A40" w:rsidRPr="00070028" w:rsidRDefault="00911A40" w:rsidP="00911A40">
      <w:pPr>
        <w:pStyle w:val="Body"/>
      </w:pPr>
      <w:r w:rsidRPr="002776C1">
        <w:rPr>
          <w:b/>
          <w:snapToGrid w:val="0"/>
        </w:rPr>
        <w:t>Gender dysphoria</w:t>
      </w:r>
      <w:r w:rsidRPr="002776C1">
        <w:rPr>
          <w:snapToGrid w:val="0"/>
        </w:rPr>
        <w:t xml:space="preserve">: </w:t>
      </w:r>
      <w:r>
        <w:rPr>
          <w:snapToGrid w:val="0"/>
        </w:rPr>
        <w:t xml:space="preserve">medical term for deep-rooted and serious </w:t>
      </w:r>
      <w:r w:rsidRPr="00070028">
        <w:rPr>
          <w:rStyle w:val="Strong"/>
        </w:rPr>
        <w:t>discomfort or distress because of a mismatch between a person’s biological sex and gender identity;</w:t>
      </w:r>
      <w:r w:rsidRPr="00070028">
        <w:rPr>
          <w:rStyle w:val="Strong"/>
          <w:sz w:val="26"/>
          <w:szCs w:val="26"/>
        </w:rPr>
        <w:t xml:space="preserve"> </w:t>
      </w:r>
      <w:r w:rsidRPr="00070028">
        <w:rPr>
          <w:snapToGrid w:val="0"/>
        </w:rPr>
        <w:t>overwhelming desire to live in a different gender to that assigned at birth</w:t>
      </w:r>
    </w:p>
    <w:p w14:paraId="180F5AA4" w14:textId="77777777" w:rsidR="00911A40" w:rsidRDefault="00911A40" w:rsidP="00911A40">
      <w:pPr>
        <w:pStyle w:val="Body"/>
      </w:pPr>
      <w:r w:rsidRPr="007C5A2A">
        <w:rPr>
          <w:b/>
        </w:rPr>
        <w:t>Gender reassignment</w:t>
      </w:r>
      <w:r w:rsidRPr="00FA5CE6">
        <w:t>:</w:t>
      </w:r>
      <w:r w:rsidRPr="0057535A">
        <w:rPr>
          <w:rFonts w:ascii="Helvetica Neue" w:hAnsi="Helvetica Neue" w:cs="Helvetica Neue"/>
          <w:sz w:val="26"/>
          <w:szCs w:val="26"/>
        </w:rPr>
        <w:t xml:space="preserve"> </w:t>
      </w:r>
      <w:r w:rsidRPr="0057535A">
        <w:t>the process of transitioning from the gender assigned at birth - the steps taken by a trans person to bring their gender presentation or personal data records into alignment with their gender identity.</w:t>
      </w:r>
    </w:p>
    <w:p w14:paraId="20150BF0" w14:textId="77777777" w:rsidR="00911A40" w:rsidRDefault="00911A40" w:rsidP="00911A40">
      <w:pPr>
        <w:pStyle w:val="Body"/>
      </w:pPr>
      <w:r w:rsidRPr="007C5A2A">
        <w:rPr>
          <w:b/>
        </w:rPr>
        <w:t>Legal sex</w:t>
      </w:r>
      <w:r w:rsidRPr="00FA5CE6">
        <w:t>: The sex recorded on your birth certificate</w:t>
      </w:r>
      <w:r>
        <w:t xml:space="preserve">.  Rarely relevant at work.  </w:t>
      </w:r>
      <w:r w:rsidRPr="00E253B2">
        <w:t>Currently binary in the UK. Changed by applying to Gender Recognition Panel.</w:t>
      </w:r>
    </w:p>
    <w:p w14:paraId="1ECB78F1" w14:textId="03387996" w:rsidR="00941E74" w:rsidRDefault="00911A40" w:rsidP="00F51787">
      <w:pPr>
        <w:pStyle w:val="Body"/>
      </w:pPr>
      <w:r w:rsidRPr="007C5A2A">
        <w:rPr>
          <w:b/>
        </w:rPr>
        <w:t>Gender Recognition Certificate</w:t>
      </w:r>
      <w:r w:rsidRPr="00FA5CE6">
        <w:t>: issued by the Gender Recognition Panel – signifies full legal rights in acquired gender and allows the issuing of a replacement birth certificate.</w:t>
      </w:r>
    </w:p>
    <w:p w14:paraId="289D1A21" w14:textId="2A0E8AA4" w:rsidR="00F51787" w:rsidRDefault="00F51787" w:rsidP="00F51787">
      <w:pPr>
        <w:pStyle w:val="Body"/>
        <w:rPr>
          <w:b/>
          <w:bCs/>
        </w:rPr>
      </w:pPr>
      <w:r w:rsidRPr="00F51787">
        <w:rPr>
          <w:b/>
          <w:bCs/>
        </w:rPr>
        <w:lastRenderedPageBreak/>
        <w:t>Appendix 2 – Action Plan</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F51787" w:rsidRPr="00483AAB" w14:paraId="04D7CEB9" w14:textId="77777777" w:rsidTr="00F51787">
        <w:trPr>
          <w:trHeight w:val="1517"/>
        </w:trPr>
        <w:tc>
          <w:tcPr>
            <w:tcW w:w="9692" w:type="dxa"/>
            <w:shd w:val="clear" w:color="auto" w:fill="auto"/>
          </w:tcPr>
          <w:p w14:paraId="41D78A0C" w14:textId="77777777" w:rsidR="00F51787" w:rsidRPr="007A072C" w:rsidRDefault="00F51787" w:rsidP="00A3316D">
            <w:pPr>
              <w:pStyle w:val="Body"/>
              <w:rPr>
                <w:rFonts w:eastAsia="Calibri"/>
                <w:sz w:val="20"/>
                <w:szCs w:val="20"/>
              </w:rPr>
            </w:pPr>
            <w:r w:rsidRPr="00076DDB">
              <w:t xml:space="preserve">Are there any temporary or permanent changes / reasonable adjustments to the role which should be considered to support the employee? Considerations should include security aspects such </w:t>
            </w:r>
            <w:r>
              <w:t>as lone working, night working.</w:t>
            </w:r>
          </w:p>
        </w:tc>
      </w:tr>
      <w:tr w:rsidR="00F51787" w:rsidRPr="00483AAB" w14:paraId="49096067" w14:textId="77777777" w:rsidTr="00F51787">
        <w:trPr>
          <w:trHeight w:val="1112"/>
        </w:trPr>
        <w:tc>
          <w:tcPr>
            <w:tcW w:w="9692" w:type="dxa"/>
            <w:shd w:val="clear" w:color="auto" w:fill="auto"/>
          </w:tcPr>
          <w:p w14:paraId="662232F2" w14:textId="77777777" w:rsidR="00F51787" w:rsidRPr="007A072C" w:rsidRDefault="00F51787" w:rsidP="00A3316D">
            <w:pPr>
              <w:pStyle w:val="Body"/>
              <w:rPr>
                <w:rFonts w:eastAsia="Calibri"/>
                <w:sz w:val="20"/>
                <w:szCs w:val="20"/>
              </w:rPr>
            </w:pPr>
            <w:r w:rsidRPr="00076DDB">
              <w:rPr>
                <w:rFonts w:eastAsia="Calibri"/>
              </w:rPr>
              <w:t>Is any time off required? I</w:t>
            </w:r>
            <w:r>
              <w:rPr>
                <w:rFonts w:eastAsia="Calibri"/>
              </w:rPr>
              <w:t>f so how will this be managed? Consider f</w:t>
            </w:r>
            <w:r w:rsidRPr="00076DDB">
              <w:rPr>
                <w:rFonts w:eastAsia="Calibri"/>
              </w:rPr>
              <w:t>lexible working methods</w:t>
            </w:r>
            <w:r>
              <w:rPr>
                <w:rFonts w:eastAsia="Calibri"/>
              </w:rPr>
              <w:t>,</w:t>
            </w:r>
            <w:r w:rsidRPr="00076DDB">
              <w:rPr>
                <w:rFonts w:eastAsia="Calibri"/>
              </w:rPr>
              <w:t xml:space="preserve"> if appropriate)</w:t>
            </w:r>
          </w:p>
        </w:tc>
      </w:tr>
      <w:tr w:rsidR="00F51787" w:rsidRPr="00483AAB" w14:paraId="0E947671" w14:textId="77777777" w:rsidTr="00F51787">
        <w:trPr>
          <w:trHeight w:val="1112"/>
        </w:trPr>
        <w:tc>
          <w:tcPr>
            <w:tcW w:w="9692" w:type="dxa"/>
            <w:shd w:val="clear" w:color="auto" w:fill="auto"/>
          </w:tcPr>
          <w:p w14:paraId="07C43E3E" w14:textId="77777777" w:rsidR="00F51787" w:rsidRPr="007A072C" w:rsidRDefault="00F51787" w:rsidP="00A3316D">
            <w:pPr>
              <w:pStyle w:val="Body"/>
              <w:rPr>
                <w:rFonts w:eastAsia="Calibri"/>
              </w:rPr>
            </w:pPr>
            <w:r w:rsidRPr="00076DDB">
              <w:rPr>
                <w:rFonts w:eastAsia="Calibri"/>
              </w:rPr>
              <w:t>What will the employee’s title and name be? What pronouns will be used?</w:t>
            </w:r>
            <w:r>
              <w:rPr>
                <w:rFonts w:eastAsia="Calibri"/>
              </w:rPr>
              <w:t xml:space="preserve"> </w:t>
            </w:r>
            <w:r w:rsidRPr="00076DDB">
              <w:rPr>
                <w:rFonts w:eastAsia="Calibri"/>
              </w:rPr>
              <w:t xml:space="preserve">When </w:t>
            </w:r>
            <w:r>
              <w:rPr>
                <w:rFonts w:eastAsia="Calibri"/>
              </w:rPr>
              <w:t>will</w:t>
            </w:r>
            <w:r w:rsidRPr="00076DDB">
              <w:rPr>
                <w:rFonts w:eastAsia="Calibri"/>
              </w:rPr>
              <w:t xml:space="preserve"> they start using these? Will there be any phasing?</w:t>
            </w:r>
          </w:p>
        </w:tc>
      </w:tr>
      <w:tr w:rsidR="00F51787" w:rsidRPr="00483AAB" w14:paraId="721B52A9" w14:textId="77777777" w:rsidTr="00F51787">
        <w:trPr>
          <w:trHeight w:val="687"/>
        </w:trPr>
        <w:tc>
          <w:tcPr>
            <w:tcW w:w="9692" w:type="dxa"/>
            <w:shd w:val="clear" w:color="auto" w:fill="auto"/>
          </w:tcPr>
          <w:p w14:paraId="70907D14" w14:textId="77777777" w:rsidR="00F51787" w:rsidRPr="007A072C" w:rsidRDefault="00F51787" w:rsidP="00A3316D">
            <w:pPr>
              <w:pStyle w:val="Body"/>
              <w:rPr>
                <w:rFonts w:eastAsia="Calibri"/>
              </w:rPr>
            </w:pPr>
            <w:r w:rsidRPr="00076DDB">
              <w:rPr>
                <w:rFonts w:eastAsia="Calibri"/>
              </w:rPr>
              <w:t>Are there any</w:t>
            </w:r>
            <w:r>
              <w:rPr>
                <w:rFonts w:eastAsia="Calibri"/>
              </w:rPr>
              <w:t xml:space="preserve"> dress codes to be considered? Are new uniforms needed?</w:t>
            </w:r>
          </w:p>
        </w:tc>
      </w:tr>
      <w:tr w:rsidR="00F51787" w:rsidRPr="00483AAB" w14:paraId="18F7CCFD" w14:textId="77777777" w:rsidTr="00F51787">
        <w:trPr>
          <w:trHeight w:val="707"/>
        </w:trPr>
        <w:tc>
          <w:tcPr>
            <w:tcW w:w="9692" w:type="dxa"/>
            <w:shd w:val="clear" w:color="auto" w:fill="auto"/>
          </w:tcPr>
          <w:p w14:paraId="1D3F1AE7" w14:textId="77777777" w:rsidR="00F51787" w:rsidRPr="007A072C" w:rsidRDefault="00F51787" w:rsidP="00A3316D">
            <w:pPr>
              <w:pStyle w:val="Body"/>
              <w:rPr>
                <w:rFonts w:eastAsia="Calibri"/>
              </w:rPr>
            </w:pPr>
            <w:r w:rsidRPr="00076DDB">
              <w:rPr>
                <w:rFonts w:eastAsia="Calibri"/>
              </w:rPr>
              <w:t>If applicable, how will single sex working requirements be managed?</w:t>
            </w:r>
          </w:p>
        </w:tc>
      </w:tr>
      <w:tr w:rsidR="00F51787" w:rsidRPr="00483AAB" w14:paraId="402E7A2E" w14:textId="77777777" w:rsidTr="00F51787">
        <w:trPr>
          <w:trHeight w:val="687"/>
        </w:trPr>
        <w:tc>
          <w:tcPr>
            <w:tcW w:w="9692" w:type="dxa"/>
            <w:shd w:val="clear" w:color="auto" w:fill="auto"/>
          </w:tcPr>
          <w:p w14:paraId="757FBACE" w14:textId="77777777" w:rsidR="00F51787" w:rsidRPr="007A072C" w:rsidRDefault="00F51787" w:rsidP="00A3316D">
            <w:pPr>
              <w:pStyle w:val="Body"/>
              <w:rPr>
                <w:rFonts w:eastAsia="Calibri"/>
              </w:rPr>
            </w:pPr>
            <w:r w:rsidRPr="00076DDB">
              <w:rPr>
                <w:rFonts w:eastAsia="Calibri"/>
              </w:rPr>
              <w:t>When and how should colleagues be informed of the transition?</w:t>
            </w:r>
          </w:p>
        </w:tc>
      </w:tr>
      <w:tr w:rsidR="00F51787" w:rsidRPr="00483AAB" w14:paraId="19C70642" w14:textId="77777777" w:rsidTr="00F51787">
        <w:trPr>
          <w:trHeight w:val="1112"/>
        </w:trPr>
        <w:tc>
          <w:tcPr>
            <w:tcW w:w="9692" w:type="dxa"/>
            <w:shd w:val="clear" w:color="auto" w:fill="auto"/>
          </w:tcPr>
          <w:p w14:paraId="52120E9A" w14:textId="77777777" w:rsidR="00F51787" w:rsidRPr="007A072C" w:rsidRDefault="00F51787" w:rsidP="00A3316D">
            <w:pPr>
              <w:pStyle w:val="Body"/>
              <w:rPr>
                <w:rFonts w:eastAsia="Calibri"/>
              </w:rPr>
            </w:pPr>
            <w:r w:rsidRPr="00076DDB">
              <w:rPr>
                <w:rFonts w:eastAsia="Calibri"/>
              </w:rPr>
              <w:t>Is there any guidance material which the employee wishes to share with managers and colleagues?</w:t>
            </w:r>
          </w:p>
        </w:tc>
      </w:tr>
      <w:tr w:rsidR="00F51787" w:rsidRPr="00483AAB" w14:paraId="77EC9114" w14:textId="77777777" w:rsidTr="00F51787">
        <w:trPr>
          <w:trHeight w:val="1112"/>
        </w:trPr>
        <w:tc>
          <w:tcPr>
            <w:tcW w:w="9692" w:type="dxa"/>
            <w:shd w:val="clear" w:color="auto" w:fill="auto"/>
          </w:tcPr>
          <w:p w14:paraId="0347E36D" w14:textId="77777777" w:rsidR="00F51787" w:rsidRPr="007A072C" w:rsidRDefault="00F51787" w:rsidP="00A3316D">
            <w:pPr>
              <w:pStyle w:val="Body"/>
              <w:rPr>
                <w:rFonts w:eastAsia="Calibri"/>
              </w:rPr>
            </w:pPr>
            <w:r w:rsidRPr="00076DDB">
              <w:rPr>
                <w:rFonts w:eastAsia="Calibri"/>
              </w:rPr>
              <w:t>Should the employee encounter unacceptable behaviour towards them (colleagues or service users) who should this be reported to?</w:t>
            </w:r>
          </w:p>
        </w:tc>
      </w:tr>
      <w:tr w:rsidR="00F51787" w:rsidRPr="00483AAB" w14:paraId="4EB01EFA" w14:textId="77777777" w:rsidTr="00F51787">
        <w:trPr>
          <w:trHeight w:val="687"/>
        </w:trPr>
        <w:tc>
          <w:tcPr>
            <w:tcW w:w="9692" w:type="dxa"/>
            <w:shd w:val="clear" w:color="auto" w:fill="auto"/>
          </w:tcPr>
          <w:p w14:paraId="4986AD38" w14:textId="77777777" w:rsidR="00F51787" w:rsidRPr="007A072C" w:rsidRDefault="00F51787" w:rsidP="00A3316D">
            <w:pPr>
              <w:pStyle w:val="Body"/>
              <w:rPr>
                <w:rFonts w:eastAsia="Calibri"/>
              </w:rPr>
            </w:pPr>
            <w:r w:rsidRPr="00076DDB">
              <w:rPr>
                <w:rFonts w:eastAsia="Calibri"/>
              </w:rPr>
              <w:t>Are there any other actions not covered by above?</w:t>
            </w:r>
          </w:p>
        </w:tc>
      </w:tr>
      <w:tr w:rsidR="00F51787" w14:paraId="22E07868" w14:textId="77777777" w:rsidTr="00F51787">
        <w:trPr>
          <w:trHeight w:val="1112"/>
        </w:trPr>
        <w:tc>
          <w:tcPr>
            <w:tcW w:w="9692" w:type="dxa"/>
            <w:shd w:val="clear" w:color="auto" w:fill="auto"/>
          </w:tcPr>
          <w:p w14:paraId="55A12A4C" w14:textId="77777777" w:rsidR="00F51787" w:rsidRPr="007A072C" w:rsidRDefault="00F51787" w:rsidP="00A3316D">
            <w:pPr>
              <w:pStyle w:val="Body"/>
              <w:rPr>
                <w:rFonts w:eastAsia="Calibri"/>
              </w:rPr>
            </w:pPr>
            <w:r w:rsidRPr="00076DDB">
              <w:rPr>
                <w:rFonts w:eastAsia="Calibri"/>
              </w:rPr>
              <w:t>Is there an agreed date for when this action plan will be disposed of in accordance with the requirements of the Data Protection Act 1998?</w:t>
            </w:r>
          </w:p>
        </w:tc>
      </w:tr>
      <w:tr w:rsidR="00F51787" w:rsidRPr="00483AAB" w14:paraId="4E22A372" w14:textId="77777777" w:rsidTr="00F51787">
        <w:trPr>
          <w:trHeight w:val="687"/>
        </w:trPr>
        <w:tc>
          <w:tcPr>
            <w:tcW w:w="9692" w:type="dxa"/>
            <w:shd w:val="clear" w:color="auto" w:fill="auto"/>
          </w:tcPr>
          <w:p w14:paraId="1877FC9C" w14:textId="77777777" w:rsidR="00F51787" w:rsidRPr="007A072C" w:rsidRDefault="00F51787" w:rsidP="00A3316D">
            <w:pPr>
              <w:pStyle w:val="Body"/>
              <w:rPr>
                <w:rFonts w:eastAsia="Calibri"/>
                <w:b/>
              </w:rPr>
            </w:pPr>
            <w:r w:rsidRPr="00076DDB">
              <w:rPr>
                <w:rFonts w:eastAsia="Calibri"/>
              </w:rPr>
              <w:t>Actions agreed</w:t>
            </w:r>
          </w:p>
        </w:tc>
      </w:tr>
      <w:tr w:rsidR="00F51787" w:rsidRPr="00483AAB" w14:paraId="6DB48BE5" w14:textId="77777777" w:rsidTr="00F51787">
        <w:trPr>
          <w:trHeight w:val="687"/>
        </w:trPr>
        <w:tc>
          <w:tcPr>
            <w:tcW w:w="9692" w:type="dxa"/>
            <w:shd w:val="clear" w:color="auto" w:fill="auto"/>
          </w:tcPr>
          <w:p w14:paraId="21E51DCA" w14:textId="77777777" w:rsidR="00F51787" w:rsidRPr="007A072C" w:rsidRDefault="00F51787" w:rsidP="00A3316D">
            <w:pPr>
              <w:pStyle w:val="Body"/>
              <w:rPr>
                <w:rFonts w:eastAsia="Calibri"/>
                <w:b/>
              </w:rPr>
            </w:pPr>
            <w:r w:rsidRPr="00076DDB">
              <w:rPr>
                <w:rFonts w:eastAsia="Calibri"/>
              </w:rPr>
              <w:t>Date of next meeting</w:t>
            </w:r>
          </w:p>
        </w:tc>
      </w:tr>
    </w:tbl>
    <w:p w14:paraId="7A145F53" w14:textId="77777777" w:rsidR="00F51787" w:rsidRDefault="00F51787" w:rsidP="00F51787">
      <w:pPr>
        <w:pStyle w:val="Body"/>
        <w:rPr>
          <w:b/>
        </w:rPr>
      </w:pPr>
    </w:p>
    <w:p w14:paraId="246D5BF6" w14:textId="6D1566BD" w:rsidR="00F51787" w:rsidRPr="007C5A2A" w:rsidRDefault="00F51787" w:rsidP="00F51787">
      <w:pPr>
        <w:pStyle w:val="Body"/>
        <w:rPr>
          <w:b/>
        </w:rPr>
      </w:pPr>
      <w:r w:rsidRPr="007C5A2A">
        <w:rPr>
          <w:b/>
        </w:rPr>
        <w:lastRenderedPageBreak/>
        <w:t>Who needs to know?</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2355"/>
        <w:gridCol w:w="2355"/>
        <w:gridCol w:w="2355"/>
      </w:tblGrid>
      <w:tr w:rsidR="00F51787" w:rsidRPr="00BD5FAF" w14:paraId="02063C28" w14:textId="77777777" w:rsidTr="00F51787">
        <w:trPr>
          <w:trHeight w:val="250"/>
        </w:trPr>
        <w:tc>
          <w:tcPr>
            <w:tcW w:w="2355" w:type="dxa"/>
            <w:shd w:val="clear" w:color="auto" w:fill="808080"/>
          </w:tcPr>
          <w:p w14:paraId="126DA012" w14:textId="77777777" w:rsidR="00F51787" w:rsidRPr="00BD5FAF" w:rsidRDefault="00F51787" w:rsidP="00A3316D">
            <w:pPr>
              <w:rPr>
                <w:rFonts w:ascii="Arial" w:hAnsi="Arial" w:cs="Arial"/>
              </w:rPr>
            </w:pPr>
          </w:p>
        </w:tc>
        <w:tc>
          <w:tcPr>
            <w:tcW w:w="2355" w:type="dxa"/>
            <w:shd w:val="clear" w:color="auto" w:fill="auto"/>
          </w:tcPr>
          <w:p w14:paraId="12A292C1" w14:textId="77777777" w:rsidR="00F51787" w:rsidRPr="00BD5FAF" w:rsidRDefault="00F51787" w:rsidP="00A3316D">
            <w:pPr>
              <w:rPr>
                <w:rFonts w:ascii="Arial" w:hAnsi="Arial" w:cs="Arial"/>
              </w:rPr>
            </w:pPr>
            <w:r w:rsidRPr="00076DDB">
              <w:rPr>
                <w:rFonts w:ascii="Arial" w:hAnsi="Arial" w:cs="Arial"/>
              </w:rPr>
              <w:t>Who will tell them?</w:t>
            </w:r>
          </w:p>
        </w:tc>
        <w:tc>
          <w:tcPr>
            <w:tcW w:w="2355" w:type="dxa"/>
            <w:shd w:val="clear" w:color="auto" w:fill="auto"/>
          </w:tcPr>
          <w:p w14:paraId="01E4C325" w14:textId="77777777" w:rsidR="00F51787" w:rsidRPr="00BD5FAF" w:rsidRDefault="00F51787" w:rsidP="00A3316D">
            <w:pPr>
              <w:rPr>
                <w:rFonts w:ascii="Arial" w:hAnsi="Arial" w:cs="Arial"/>
              </w:rPr>
            </w:pPr>
            <w:r w:rsidRPr="00076DDB">
              <w:rPr>
                <w:rFonts w:ascii="Arial" w:hAnsi="Arial" w:cs="Arial"/>
              </w:rPr>
              <w:t>When?</w:t>
            </w:r>
          </w:p>
        </w:tc>
        <w:tc>
          <w:tcPr>
            <w:tcW w:w="2355" w:type="dxa"/>
            <w:shd w:val="clear" w:color="auto" w:fill="auto"/>
          </w:tcPr>
          <w:p w14:paraId="401F0B6D" w14:textId="77777777" w:rsidR="00F51787" w:rsidRPr="00BD5FAF" w:rsidRDefault="00F51787" w:rsidP="00A3316D">
            <w:pPr>
              <w:rPr>
                <w:rFonts w:ascii="Arial" w:hAnsi="Arial" w:cs="Arial"/>
              </w:rPr>
            </w:pPr>
            <w:r w:rsidRPr="00076DDB">
              <w:rPr>
                <w:rFonts w:ascii="Arial" w:hAnsi="Arial" w:cs="Arial"/>
              </w:rPr>
              <w:t>Date completed</w:t>
            </w:r>
          </w:p>
        </w:tc>
      </w:tr>
      <w:tr w:rsidR="00F51787" w:rsidRPr="00BD5FAF" w14:paraId="39BC4949" w14:textId="77777777" w:rsidTr="00F51787">
        <w:trPr>
          <w:trHeight w:val="520"/>
        </w:trPr>
        <w:tc>
          <w:tcPr>
            <w:tcW w:w="2355" w:type="dxa"/>
            <w:shd w:val="clear" w:color="auto" w:fill="auto"/>
          </w:tcPr>
          <w:p w14:paraId="443E6FB2" w14:textId="77777777" w:rsidR="00F51787" w:rsidRPr="00BD5FAF" w:rsidRDefault="00F51787" w:rsidP="00A3316D">
            <w:pPr>
              <w:rPr>
                <w:rFonts w:ascii="Arial" w:hAnsi="Arial" w:cs="Arial"/>
              </w:rPr>
            </w:pPr>
            <w:r w:rsidRPr="00076DDB">
              <w:rPr>
                <w:rFonts w:ascii="Arial" w:hAnsi="Arial" w:cs="Arial"/>
              </w:rPr>
              <w:t>Senior Manager</w:t>
            </w:r>
          </w:p>
        </w:tc>
        <w:tc>
          <w:tcPr>
            <w:tcW w:w="2355" w:type="dxa"/>
            <w:shd w:val="clear" w:color="auto" w:fill="auto"/>
          </w:tcPr>
          <w:p w14:paraId="2A4FDD1B" w14:textId="77777777" w:rsidR="00F51787" w:rsidRPr="00BD5FAF" w:rsidRDefault="00F51787" w:rsidP="00A3316D">
            <w:pPr>
              <w:rPr>
                <w:rFonts w:ascii="Arial" w:hAnsi="Arial" w:cs="Arial"/>
              </w:rPr>
            </w:pPr>
          </w:p>
        </w:tc>
        <w:tc>
          <w:tcPr>
            <w:tcW w:w="2355" w:type="dxa"/>
            <w:shd w:val="clear" w:color="auto" w:fill="auto"/>
          </w:tcPr>
          <w:p w14:paraId="54E20C54" w14:textId="77777777" w:rsidR="00F51787" w:rsidRPr="00BD5FAF" w:rsidRDefault="00F51787" w:rsidP="00A3316D">
            <w:pPr>
              <w:rPr>
                <w:rFonts w:ascii="Arial" w:hAnsi="Arial" w:cs="Arial"/>
              </w:rPr>
            </w:pPr>
          </w:p>
        </w:tc>
        <w:tc>
          <w:tcPr>
            <w:tcW w:w="2355" w:type="dxa"/>
            <w:shd w:val="clear" w:color="auto" w:fill="auto"/>
          </w:tcPr>
          <w:p w14:paraId="7EFFE334" w14:textId="77777777" w:rsidR="00F51787" w:rsidRPr="00BD5FAF" w:rsidRDefault="00F51787" w:rsidP="00A3316D">
            <w:pPr>
              <w:rPr>
                <w:rFonts w:ascii="Arial" w:hAnsi="Arial" w:cs="Arial"/>
              </w:rPr>
            </w:pPr>
          </w:p>
        </w:tc>
      </w:tr>
      <w:tr w:rsidR="00F51787" w:rsidRPr="00BD5FAF" w14:paraId="4278B39C" w14:textId="77777777" w:rsidTr="00F51787">
        <w:trPr>
          <w:trHeight w:val="490"/>
        </w:trPr>
        <w:tc>
          <w:tcPr>
            <w:tcW w:w="2355" w:type="dxa"/>
            <w:shd w:val="clear" w:color="auto" w:fill="auto"/>
          </w:tcPr>
          <w:p w14:paraId="0754580E" w14:textId="77777777" w:rsidR="00F51787" w:rsidRPr="00BD5FAF" w:rsidRDefault="00F51787" w:rsidP="00A3316D">
            <w:pPr>
              <w:rPr>
                <w:rFonts w:ascii="Arial" w:hAnsi="Arial" w:cs="Arial"/>
              </w:rPr>
            </w:pPr>
            <w:r w:rsidRPr="00076DDB">
              <w:rPr>
                <w:rFonts w:ascii="Arial" w:hAnsi="Arial" w:cs="Arial"/>
              </w:rPr>
              <w:t>HR Representative</w:t>
            </w:r>
          </w:p>
        </w:tc>
        <w:tc>
          <w:tcPr>
            <w:tcW w:w="2355" w:type="dxa"/>
            <w:shd w:val="clear" w:color="auto" w:fill="auto"/>
          </w:tcPr>
          <w:p w14:paraId="49C2BF17" w14:textId="77777777" w:rsidR="00F51787" w:rsidRPr="00BD5FAF" w:rsidRDefault="00F51787" w:rsidP="00A3316D">
            <w:pPr>
              <w:rPr>
                <w:rFonts w:ascii="Arial" w:hAnsi="Arial" w:cs="Arial"/>
              </w:rPr>
            </w:pPr>
          </w:p>
        </w:tc>
        <w:tc>
          <w:tcPr>
            <w:tcW w:w="2355" w:type="dxa"/>
            <w:shd w:val="clear" w:color="auto" w:fill="auto"/>
          </w:tcPr>
          <w:p w14:paraId="4F29C36D" w14:textId="77777777" w:rsidR="00F51787" w:rsidRPr="00BD5FAF" w:rsidRDefault="00F51787" w:rsidP="00A3316D">
            <w:pPr>
              <w:rPr>
                <w:rFonts w:ascii="Arial" w:hAnsi="Arial" w:cs="Arial"/>
              </w:rPr>
            </w:pPr>
          </w:p>
        </w:tc>
        <w:tc>
          <w:tcPr>
            <w:tcW w:w="2355" w:type="dxa"/>
            <w:shd w:val="clear" w:color="auto" w:fill="auto"/>
          </w:tcPr>
          <w:p w14:paraId="103AFFEC" w14:textId="77777777" w:rsidR="00F51787" w:rsidRPr="00BD5FAF" w:rsidRDefault="00F51787" w:rsidP="00A3316D">
            <w:pPr>
              <w:rPr>
                <w:rFonts w:ascii="Arial" w:hAnsi="Arial" w:cs="Arial"/>
              </w:rPr>
            </w:pPr>
          </w:p>
        </w:tc>
      </w:tr>
      <w:tr w:rsidR="00F51787" w:rsidRPr="00BD5FAF" w14:paraId="7AF45BBE" w14:textId="77777777" w:rsidTr="00F51787">
        <w:trPr>
          <w:trHeight w:val="520"/>
        </w:trPr>
        <w:tc>
          <w:tcPr>
            <w:tcW w:w="2355" w:type="dxa"/>
            <w:shd w:val="clear" w:color="auto" w:fill="auto"/>
          </w:tcPr>
          <w:p w14:paraId="2B8F4E53" w14:textId="77777777" w:rsidR="00F51787" w:rsidRPr="00BD5FAF" w:rsidRDefault="00F51787" w:rsidP="00A3316D">
            <w:pPr>
              <w:rPr>
                <w:rFonts w:ascii="Arial" w:hAnsi="Arial" w:cs="Arial"/>
              </w:rPr>
            </w:pPr>
            <w:r w:rsidRPr="00076DDB">
              <w:rPr>
                <w:rFonts w:ascii="Arial" w:hAnsi="Arial" w:cs="Arial"/>
              </w:rPr>
              <w:t xml:space="preserve">Line manager </w:t>
            </w:r>
          </w:p>
        </w:tc>
        <w:tc>
          <w:tcPr>
            <w:tcW w:w="2355" w:type="dxa"/>
            <w:shd w:val="clear" w:color="auto" w:fill="auto"/>
          </w:tcPr>
          <w:p w14:paraId="33BC9A26" w14:textId="77777777" w:rsidR="00F51787" w:rsidRPr="00BD5FAF" w:rsidRDefault="00F51787" w:rsidP="00A3316D">
            <w:pPr>
              <w:rPr>
                <w:rFonts w:ascii="Arial" w:hAnsi="Arial" w:cs="Arial"/>
              </w:rPr>
            </w:pPr>
          </w:p>
        </w:tc>
        <w:tc>
          <w:tcPr>
            <w:tcW w:w="2355" w:type="dxa"/>
            <w:shd w:val="clear" w:color="auto" w:fill="auto"/>
          </w:tcPr>
          <w:p w14:paraId="65726F08" w14:textId="77777777" w:rsidR="00F51787" w:rsidRPr="00BD5FAF" w:rsidRDefault="00F51787" w:rsidP="00A3316D">
            <w:pPr>
              <w:rPr>
                <w:rFonts w:ascii="Arial" w:hAnsi="Arial" w:cs="Arial"/>
              </w:rPr>
            </w:pPr>
          </w:p>
        </w:tc>
        <w:tc>
          <w:tcPr>
            <w:tcW w:w="2355" w:type="dxa"/>
            <w:shd w:val="clear" w:color="auto" w:fill="auto"/>
          </w:tcPr>
          <w:p w14:paraId="721A6DD4" w14:textId="77777777" w:rsidR="00F51787" w:rsidRPr="00BD5FAF" w:rsidRDefault="00F51787" w:rsidP="00A3316D">
            <w:pPr>
              <w:rPr>
                <w:rFonts w:ascii="Arial" w:hAnsi="Arial" w:cs="Arial"/>
              </w:rPr>
            </w:pPr>
          </w:p>
        </w:tc>
      </w:tr>
      <w:tr w:rsidR="00F51787" w:rsidRPr="00BD5FAF" w14:paraId="243D6D9F" w14:textId="77777777" w:rsidTr="00F51787">
        <w:trPr>
          <w:trHeight w:val="490"/>
        </w:trPr>
        <w:tc>
          <w:tcPr>
            <w:tcW w:w="2355" w:type="dxa"/>
            <w:shd w:val="clear" w:color="auto" w:fill="auto"/>
          </w:tcPr>
          <w:p w14:paraId="0B708070" w14:textId="77777777" w:rsidR="00F51787" w:rsidRPr="00BD5FAF" w:rsidRDefault="00F51787" w:rsidP="00A3316D">
            <w:pPr>
              <w:rPr>
                <w:rFonts w:ascii="Arial" w:hAnsi="Arial" w:cs="Arial"/>
              </w:rPr>
            </w:pPr>
            <w:r>
              <w:rPr>
                <w:rFonts w:ascii="Arial" w:hAnsi="Arial" w:cs="Arial"/>
              </w:rPr>
              <w:t>Team members</w:t>
            </w:r>
          </w:p>
        </w:tc>
        <w:tc>
          <w:tcPr>
            <w:tcW w:w="2355" w:type="dxa"/>
            <w:shd w:val="clear" w:color="auto" w:fill="auto"/>
          </w:tcPr>
          <w:p w14:paraId="75FBF844" w14:textId="77777777" w:rsidR="00F51787" w:rsidRPr="00BD5FAF" w:rsidRDefault="00F51787" w:rsidP="00A3316D">
            <w:pPr>
              <w:rPr>
                <w:rFonts w:ascii="Arial" w:hAnsi="Arial" w:cs="Arial"/>
              </w:rPr>
            </w:pPr>
          </w:p>
        </w:tc>
        <w:tc>
          <w:tcPr>
            <w:tcW w:w="2355" w:type="dxa"/>
            <w:shd w:val="clear" w:color="auto" w:fill="auto"/>
          </w:tcPr>
          <w:p w14:paraId="5E702FA7" w14:textId="77777777" w:rsidR="00F51787" w:rsidRPr="00BD5FAF" w:rsidRDefault="00F51787" w:rsidP="00A3316D">
            <w:pPr>
              <w:rPr>
                <w:rFonts w:ascii="Arial" w:hAnsi="Arial" w:cs="Arial"/>
              </w:rPr>
            </w:pPr>
          </w:p>
        </w:tc>
        <w:tc>
          <w:tcPr>
            <w:tcW w:w="2355" w:type="dxa"/>
            <w:shd w:val="clear" w:color="auto" w:fill="auto"/>
          </w:tcPr>
          <w:p w14:paraId="10E109B0" w14:textId="77777777" w:rsidR="00F51787" w:rsidRPr="00BD5FAF" w:rsidRDefault="00F51787" w:rsidP="00A3316D">
            <w:pPr>
              <w:rPr>
                <w:rFonts w:ascii="Arial" w:hAnsi="Arial" w:cs="Arial"/>
              </w:rPr>
            </w:pPr>
          </w:p>
        </w:tc>
      </w:tr>
      <w:tr w:rsidR="00F51787" w:rsidRPr="00BD5FAF" w14:paraId="022C9DD0" w14:textId="77777777" w:rsidTr="00F51787">
        <w:trPr>
          <w:trHeight w:val="520"/>
        </w:trPr>
        <w:tc>
          <w:tcPr>
            <w:tcW w:w="2355" w:type="dxa"/>
            <w:shd w:val="clear" w:color="auto" w:fill="auto"/>
          </w:tcPr>
          <w:p w14:paraId="63A32794" w14:textId="77777777" w:rsidR="00F51787" w:rsidRPr="00BD5FAF" w:rsidRDefault="00F51787" w:rsidP="00A3316D">
            <w:pPr>
              <w:rPr>
                <w:rFonts w:ascii="Arial" w:hAnsi="Arial" w:cs="Arial"/>
              </w:rPr>
            </w:pPr>
            <w:r>
              <w:rPr>
                <w:rFonts w:ascii="Arial" w:hAnsi="Arial" w:cs="Arial"/>
              </w:rPr>
              <w:t>Other colleagues</w:t>
            </w:r>
          </w:p>
        </w:tc>
        <w:tc>
          <w:tcPr>
            <w:tcW w:w="2355" w:type="dxa"/>
            <w:shd w:val="clear" w:color="auto" w:fill="auto"/>
          </w:tcPr>
          <w:p w14:paraId="05324929" w14:textId="77777777" w:rsidR="00F51787" w:rsidRPr="00BD5FAF" w:rsidRDefault="00F51787" w:rsidP="00A3316D">
            <w:pPr>
              <w:rPr>
                <w:rFonts w:ascii="Arial" w:hAnsi="Arial" w:cs="Arial"/>
              </w:rPr>
            </w:pPr>
          </w:p>
        </w:tc>
        <w:tc>
          <w:tcPr>
            <w:tcW w:w="2355" w:type="dxa"/>
            <w:shd w:val="clear" w:color="auto" w:fill="auto"/>
          </w:tcPr>
          <w:p w14:paraId="752D6F0D" w14:textId="77777777" w:rsidR="00F51787" w:rsidRPr="00BD5FAF" w:rsidRDefault="00F51787" w:rsidP="00A3316D">
            <w:pPr>
              <w:rPr>
                <w:rFonts w:ascii="Arial" w:hAnsi="Arial" w:cs="Arial"/>
              </w:rPr>
            </w:pPr>
          </w:p>
        </w:tc>
        <w:tc>
          <w:tcPr>
            <w:tcW w:w="2355" w:type="dxa"/>
            <w:shd w:val="clear" w:color="auto" w:fill="auto"/>
          </w:tcPr>
          <w:p w14:paraId="6B0A38A9" w14:textId="77777777" w:rsidR="00F51787" w:rsidRPr="00BD5FAF" w:rsidRDefault="00F51787" w:rsidP="00A3316D">
            <w:pPr>
              <w:rPr>
                <w:rFonts w:ascii="Arial" w:hAnsi="Arial" w:cs="Arial"/>
              </w:rPr>
            </w:pPr>
          </w:p>
        </w:tc>
      </w:tr>
      <w:tr w:rsidR="00F51787" w:rsidRPr="00BD5FAF" w14:paraId="5781098D" w14:textId="77777777" w:rsidTr="00F51787">
        <w:trPr>
          <w:trHeight w:val="490"/>
        </w:trPr>
        <w:tc>
          <w:tcPr>
            <w:tcW w:w="2355" w:type="dxa"/>
            <w:shd w:val="clear" w:color="auto" w:fill="auto"/>
          </w:tcPr>
          <w:p w14:paraId="04AEF621" w14:textId="77777777" w:rsidR="00F51787" w:rsidRPr="00BD5FAF" w:rsidRDefault="00F51787" w:rsidP="00A3316D">
            <w:pPr>
              <w:rPr>
                <w:rFonts w:ascii="Arial" w:hAnsi="Arial" w:cs="Arial"/>
              </w:rPr>
            </w:pPr>
            <w:r w:rsidRPr="00076DDB">
              <w:rPr>
                <w:rFonts w:ascii="Arial" w:hAnsi="Arial" w:cs="Arial"/>
              </w:rPr>
              <w:t>Others (specify)</w:t>
            </w:r>
          </w:p>
        </w:tc>
        <w:tc>
          <w:tcPr>
            <w:tcW w:w="2355" w:type="dxa"/>
            <w:shd w:val="clear" w:color="auto" w:fill="auto"/>
          </w:tcPr>
          <w:p w14:paraId="472500FE" w14:textId="77777777" w:rsidR="00F51787" w:rsidRPr="00BD5FAF" w:rsidRDefault="00F51787" w:rsidP="00A3316D">
            <w:pPr>
              <w:rPr>
                <w:rFonts w:ascii="Arial" w:hAnsi="Arial" w:cs="Arial"/>
              </w:rPr>
            </w:pPr>
          </w:p>
        </w:tc>
        <w:tc>
          <w:tcPr>
            <w:tcW w:w="2355" w:type="dxa"/>
            <w:shd w:val="clear" w:color="auto" w:fill="auto"/>
          </w:tcPr>
          <w:p w14:paraId="71A3F929" w14:textId="77777777" w:rsidR="00F51787" w:rsidRPr="00BD5FAF" w:rsidRDefault="00F51787" w:rsidP="00A3316D">
            <w:pPr>
              <w:rPr>
                <w:rFonts w:ascii="Arial" w:hAnsi="Arial" w:cs="Arial"/>
              </w:rPr>
            </w:pPr>
          </w:p>
        </w:tc>
        <w:tc>
          <w:tcPr>
            <w:tcW w:w="2355" w:type="dxa"/>
            <w:shd w:val="clear" w:color="auto" w:fill="auto"/>
          </w:tcPr>
          <w:p w14:paraId="3A9A9634" w14:textId="77777777" w:rsidR="00F51787" w:rsidRPr="00BD5FAF" w:rsidRDefault="00F51787" w:rsidP="00A3316D">
            <w:pPr>
              <w:rPr>
                <w:rFonts w:ascii="Arial" w:hAnsi="Arial" w:cs="Arial"/>
              </w:rPr>
            </w:pPr>
          </w:p>
        </w:tc>
      </w:tr>
    </w:tbl>
    <w:p w14:paraId="5D612822" w14:textId="77777777" w:rsidR="00F51787" w:rsidRDefault="00F51787" w:rsidP="00F51787">
      <w:pPr>
        <w:suppressAutoHyphens/>
        <w:autoSpaceDE w:val="0"/>
        <w:autoSpaceDN w:val="0"/>
        <w:adjustRightInd w:val="0"/>
        <w:contextualSpacing/>
        <w:rPr>
          <w:rFonts w:ascii="Arial" w:hAnsi="Arial" w:cs="Arial"/>
          <w:b/>
        </w:rPr>
      </w:pPr>
    </w:p>
    <w:p w14:paraId="0C585D10" w14:textId="5F073E20" w:rsidR="00F51787" w:rsidRPr="007C5A2A" w:rsidRDefault="00F51787" w:rsidP="00F51787">
      <w:pPr>
        <w:suppressAutoHyphens/>
        <w:autoSpaceDE w:val="0"/>
        <w:autoSpaceDN w:val="0"/>
        <w:adjustRightInd w:val="0"/>
        <w:contextualSpacing/>
        <w:rPr>
          <w:rFonts w:ascii="Arial" w:hAnsi="Arial" w:cs="Arial"/>
          <w:b/>
        </w:rPr>
      </w:pPr>
      <w:r w:rsidRPr="007C5A2A">
        <w:rPr>
          <w:rFonts w:ascii="Arial" w:hAnsi="Arial" w:cs="Arial"/>
          <w:b/>
        </w:rPr>
        <w:t>Changes to records</w:t>
      </w:r>
    </w:p>
    <w:p w14:paraId="34F6E570" w14:textId="77777777" w:rsidR="00F51787" w:rsidRDefault="00F51787" w:rsidP="00F51787">
      <w:pPr>
        <w:suppressAutoHyphens/>
        <w:autoSpaceDE w:val="0"/>
        <w:autoSpaceDN w:val="0"/>
        <w:adjustRightInd w:val="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344"/>
        <w:gridCol w:w="2383"/>
        <w:gridCol w:w="2090"/>
      </w:tblGrid>
      <w:tr w:rsidR="00F51787" w:rsidRPr="00BD5FAF" w14:paraId="1B732F7A" w14:textId="77777777" w:rsidTr="00F51787">
        <w:trPr>
          <w:trHeight w:val="438"/>
        </w:trPr>
        <w:tc>
          <w:tcPr>
            <w:tcW w:w="2585" w:type="dxa"/>
            <w:shd w:val="clear" w:color="auto" w:fill="808080"/>
          </w:tcPr>
          <w:p w14:paraId="7ECCBD1F" w14:textId="77777777" w:rsidR="00F51787" w:rsidRPr="00BD5FAF" w:rsidRDefault="00F51787" w:rsidP="00A3316D">
            <w:pPr>
              <w:tabs>
                <w:tab w:val="left" w:pos="3402"/>
              </w:tabs>
              <w:rPr>
                <w:rFonts w:ascii="Arial" w:hAnsi="Arial" w:cs="Arial"/>
              </w:rPr>
            </w:pPr>
          </w:p>
        </w:tc>
        <w:tc>
          <w:tcPr>
            <w:tcW w:w="2344" w:type="dxa"/>
            <w:shd w:val="clear" w:color="auto" w:fill="auto"/>
          </w:tcPr>
          <w:p w14:paraId="0F803A63" w14:textId="77777777" w:rsidR="00F51787" w:rsidRPr="00BD5FAF" w:rsidRDefault="00F51787" w:rsidP="00A3316D">
            <w:pPr>
              <w:tabs>
                <w:tab w:val="left" w:pos="3402"/>
              </w:tabs>
              <w:rPr>
                <w:rFonts w:ascii="Arial" w:hAnsi="Arial" w:cs="Arial"/>
              </w:rPr>
            </w:pPr>
            <w:r w:rsidRPr="00076DDB">
              <w:rPr>
                <w:rFonts w:ascii="Arial" w:hAnsi="Arial" w:cs="Arial"/>
              </w:rPr>
              <w:t>Who will do this?</w:t>
            </w:r>
          </w:p>
        </w:tc>
        <w:tc>
          <w:tcPr>
            <w:tcW w:w="2383" w:type="dxa"/>
            <w:shd w:val="clear" w:color="auto" w:fill="auto"/>
          </w:tcPr>
          <w:p w14:paraId="454C9FA3" w14:textId="77777777" w:rsidR="00F51787" w:rsidRPr="00BD5FAF" w:rsidRDefault="00F51787" w:rsidP="00A3316D">
            <w:pPr>
              <w:tabs>
                <w:tab w:val="left" w:pos="3402"/>
              </w:tabs>
              <w:rPr>
                <w:rFonts w:ascii="Arial" w:hAnsi="Arial" w:cs="Arial"/>
              </w:rPr>
            </w:pPr>
            <w:r w:rsidRPr="00076DDB">
              <w:rPr>
                <w:rFonts w:ascii="Arial" w:hAnsi="Arial" w:cs="Arial"/>
              </w:rPr>
              <w:t>When?</w:t>
            </w:r>
          </w:p>
        </w:tc>
        <w:tc>
          <w:tcPr>
            <w:tcW w:w="2090" w:type="dxa"/>
            <w:shd w:val="clear" w:color="auto" w:fill="auto"/>
          </w:tcPr>
          <w:p w14:paraId="2795087B" w14:textId="77777777" w:rsidR="00F51787" w:rsidRPr="00BD5FAF" w:rsidRDefault="00F51787" w:rsidP="00A3316D">
            <w:pPr>
              <w:tabs>
                <w:tab w:val="left" w:pos="3402"/>
              </w:tabs>
              <w:rPr>
                <w:rFonts w:ascii="Arial" w:hAnsi="Arial" w:cs="Arial"/>
              </w:rPr>
            </w:pPr>
            <w:r w:rsidRPr="00076DDB">
              <w:rPr>
                <w:rFonts w:ascii="Arial" w:hAnsi="Arial" w:cs="Arial"/>
              </w:rPr>
              <w:t>Date completed</w:t>
            </w:r>
          </w:p>
        </w:tc>
      </w:tr>
      <w:tr w:rsidR="00F51787" w:rsidRPr="00BD5FAF" w14:paraId="6A1EA071" w14:textId="77777777" w:rsidTr="00F51787">
        <w:trPr>
          <w:trHeight w:val="465"/>
        </w:trPr>
        <w:tc>
          <w:tcPr>
            <w:tcW w:w="2585" w:type="dxa"/>
            <w:shd w:val="clear" w:color="auto" w:fill="auto"/>
          </w:tcPr>
          <w:p w14:paraId="2CF1182A" w14:textId="77777777" w:rsidR="00F51787" w:rsidRPr="00BD5FAF" w:rsidRDefault="00F51787" w:rsidP="00A3316D">
            <w:pPr>
              <w:tabs>
                <w:tab w:val="left" w:pos="3402"/>
              </w:tabs>
              <w:rPr>
                <w:rFonts w:ascii="Arial" w:hAnsi="Arial" w:cs="Arial"/>
              </w:rPr>
            </w:pPr>
            <w:r>
              <w:rPr>
                <w:rFonts w:ascii="Arial" w:hAnsi="Arial" w:cs="Arial"/>
              </w:rPr>
              <w:t>HR Records</w:t>
            </w:r>
          </w:p>
        </w:tc>
        <w:tc>
          <w:tcPr>
            <w:tcW w:w="2344" w:type="dxa"/>
            <w:shd w:val="clear" w:color="auto" w:fill="auto"/>
          </w:tcPr>
          <w:p w14:paraId="3838C99E" w14:textId="77777777" w:rsidR="00F51787" w:rsidRPr="00BD5FAF" w:rsidRDefault="00F51787" w:rsidP="00A3316D">
            <w:pPr>
              <w:tabs>
                <w:tab w:val="left" w:pos="3402"/>
              </w:tabs>
              <w:rPr>
                <w:rFonts w:ascii="Arial" w:hAnsi="Arial" w:cs="Arial"/>
              </w:rPr>
            </w:pPr>
          </w:p>
        </w:tc>
        <w:tc>
          <w:tcPr>
            <w:tcW w:w="2383" w:type="dxa"/>
            <w:shd w:val="clear" w:color="auto" w:fill="auto"/>
          </w:tcPr>
          <w:p w14:paraId="759B7B60" w14:textId="77777777" w:rsidR="00F51787" w:rsidRPr="00BD5FAF" w:rsidRDefault="00F51787" w:rsidP="00A3316D">
            <w:pPr>
              <w:tabs>
                <w:tab w:val="left" w:pos="3402"/>
              </w:tabs>
              <w:rPr>
                <w:rFonts w:ascii="Arial" w:hAnsi="Arial" w:cs="Arial"/>
              </w:rPr>
            </w:pPr>
          </w:p>
        </w:tc>
        <w:tc>
          <w:tcPr>
            <w:tcW w:w="2090" w:type="dxa"/>
            <w:shd w:val="clear" w:color="auto" w:fill="auto"/>
          </w:tcPr>
          <w:p w14:paraId="68D90EEE" w14:textId="77777777" w:rsidR="00F51787" w:rsidRPr="00BD5FAF" w:rsidRDefault="00F51787" w:rsidP="00A3316D">
            <w:pPr>
              <w:tabs>
                <w:tab w:val="left" w:pos="3402"/>
              </w:tabs>
              <w:rPr>
                <w:rFonts w:ascii="Arial" w:hAnsi="Arial" w:cs="Arial"/>
              </w:rPr>
            </w:pPr>
          </w:p>
        </w:tc>
      </w:tr>
      <w:tr w:rsidR="00F51787" w:rsidRPr="00BD5FAF" w14:paraId="3318C89E" w14:textId="77777777" w:rsidTr="00F51787">
        <w:trPr>
          <w:trHeight w:val="438"/>
        </w:trPr>
        <w:tc>
          <w:tcPr>
            <w:tcW w:w="2585" w:type="dxa"/>
            <w:shd w:val="clear" w:color="auto" w:fill="auto"/>
          </w:tcPr>
          <w:p w14:paraId="33FE030A" w14:textId="77777777" w:rsidR="00F51787" w:rsidRPr="00BD5FAF" w:rsidRDefault="00F51787" w:rsidP="00A3316D">
            <w:pPr>
              <w:tabs>
                <w:tab w:val="left" w:pos="3402"/>
              </w:tabs>
              <w:rPr>
                <w:rFonts w:ascii="Arial" w:hAnsi="Arial" w:cs="Arial"/>
              </w:rPr>
            </w:pPr>
            <w:r w:rsidRPr="00076DDB">
              <w:rPr>
                <w:rFonts w:ascii="Arial" w:hAnsi="Arial" w:cs="Arial"/>
              </w:rPr>
              <w:t>Name badge</w:t>
            </w:r>
          </w:p>
        </w:tc>
        <w:tc>
          <w:tcPr>
            <w:tcW w:w="2344" w:type="dxa"/>
            <w:shd w:val="clear" w:color="auto" w:fill="auto"/>
          </w:tcPr>
          <w:p w14:paraId="32C7775E" w14:textId="77777777" w:rsidR="00F51787" w:rsidRPr="00BD5FAF" w:rsidRDefault="00F51787" w:rsidP="00A3316D">
            <w:pPr>
              <w:tabs>
                <w:tab w:val="left" w:pos="3402"/>
              </w:tabs>
              <w:rPr>
                <w:rFonts w:ascii="Arial" w:hAnsi="Arial" w:cs="Arial"/>
              </w:rPr>
            </w:pPr>
          </w:p>
        </w:tc>
        <w:tc>
          <w:tcPr>
            <w:tcW w:w="2383" w:type="dxa"/>
            <w:shd w:val="clear" w:color="auto" w:fill="auto"/>
          </w:tcPr>
          <w:p w14:paraId="293B17BC" w14:textId="77777777" w:rsidR="00F51787" w:rsidRPr="00BD5FAF" w:rsidRDefault="00F51787" w:rsidP="00A3316D">
            <w:pPr>
              <w:tabs>
                <w:tab w:val="left" w:pos="3402"/>
              </w:tabs>
              <w:rPr>
                <w:rFonts w:ascii="Arial" w:hAnsi="Arial" w:cs="Arial"/>
              </w:rPr>
            </w:pPr>
          </w:p>
        </w:tc>
        <w:tc>
          <w:tcPr>
            <w:tcW w:w="2090" w:type="dxa"/>
            <w:shd w:val="clear" w:color="auto" w:fill="auto"/>
          </w:tcPr>
          <w:p w14:paraId="5B0A3ED1" w14:textId="77777777" w:rsidR="00F51787" w:rsidRPr="00BD5FAF" w:rsidRDefault="00F51787" w:rsidP="00A3316D">
            <w:pPr>
              <w:tabs>
                <w:tab w:val="left" w:pos="3402"/>
              </w:tabs>
              <w:rPr>
                <w:rFonts w:ascii="Arial" w:hAnsi="Arial" w:cs="Arial"/>
              </w:rPr>
            </w:pPr>
          </w:p>
        </w:tc>
      </w:tr>
      <w:tr w:rsidR="00F51787" w:rsidRPr="00BD5FAF" w14:paraId="26D22DED" w14:textId="77777777" w:rsidTr="00F51787">
        <w:trPr>
          <w:trHeight w:val="933"/>
        </w:trPr>
        <w:tc>
          <w:tcPr>
            <w:tcW w:w="2585" w:type="dxa"/>
            <w:shd w:val="clear" w:color="auto" w:fill="auto"/>
          </w:tcPr>
          <w:p w14:paraId="58D5366E" w14:textId="77777777" w:rsidR="00F51787" w:rsidRPr="00BD5FAF" w:rsidRDefault="00F51787" w:rsidP="00A3316D">
            <w:pPr>
              <w:tabs>
                <w:tab w:val="left" w:pos="3402"/>
              </w:tabs>
              <w:rPr>
                <w:rFonts w:ascii="Arial" w:hAnsi="Arial" w:cs="Arial"/>
              </w:rPr>
            </w:pPr>
            <w:r w:rsidRPr="00076DDB">
              <w:rPr>
                <w:rFonts w:ascii="Arial" w:hAnsi="Arial" w:cs="Arial"/>
              </w:rPr>
              <w:t>IT systems</w:t>
            </w:r>
            <w:r>
              <w:rPr>
                <w:rFonts w:ascii="Arial" w:hAnsi="Arial" w:cs="Arial"/>
              </w:rPr>
              <w:t xml:space="preserve"> including email</w:t>
            </w:r>
          </w:p>
        </w:tc>
        <w:tc>
          <w:tcPr>
            <w:tcW w:w="2344" w:type="dxa"/>
            <w:shd w:val="clear" w:color="auto" w:fill="auto"/>
          </w:tcPr>
          <w:p w14:paraId="0695FC6C" w14:textId="77777777" w:rsidR="00F51787" w:rsidRPr="00BD5FAF" w:rsidRDefault="00F51787" w:rsidP="00A3316D">
            <w:pPr>
              <w:tabs>
                <w:tab w:val="left" w:pos="3402"/>
              </w:tabs>
              <w:rPr>
                <w:rFonts w:ascii="Arial" w:hAnsi="Arial" w:cs="Arial"/>
              </w:rPr>
            </w:pPr>
          </w:p>
        </w:tc>
        <w:tc>
          <w:tcPr>
            <w:tcW w:w="2383" w:type="dxa"/>
            <w:shd w:val="clear" w:color="auto" w:fill="auto"/>
          </w:tcPr>
          <w:p w14:paraId="43016246" w14:textId="77777777" w:rsidR="00F51787" w:rsidRPr="00BD5FAF" w:rsidRDefault="00F51787" w:rsidP="00A3316D">
            <w:pPr>
              <w:tabs>
                <w:tab w:val="left" w:pos="3402"/>
              </w:tabs>
              <w:rPr>
                <w:rFonts w:ascii="Arial" w:hAnsi="Arial" w:cs="Arial"/>
              </w:rPr>
            </w:pPr>
          </w:p>
        </w:tc>
        <w:tc>
          <w:tcPr>
            <w:tcW w:w="2090" w:type="dxa"/>
            <w:shd w:val="clear" w:color="auto" w:fill="auto"/>
          </w:tcPr>
          <w:p w14:paraId="2723E342" w14:textId="77777777" w:rsidR="00F51787" w:rsidRPr="00BD5FAF" w:rsidRDefault="00F51787" w:rsidP="00A3316D">
            <w:pPr>
              <w:tabs>
                <w:tab w:val="left" w:pos="3402"/>
              </w:tabs>
              <w:rPr>
                <w:rFonts w:ascii="Arial" w:hAnsi="Arial" w:cs="Arial"/>
              </w:rPr>
            </w:pPr>
          </w:p>
        </w:tc>
      </w:tr>
      <w:tr w:rsidR="00F51787" w:rsidRPr="00BD5FAF" w14:paraId="1F0E4B2D" w14:textId="77777777" w:rsidTr="00F51787">
        <w:trPr>
          <w:trHeight w:val="438"/>
        </w:trPr>
        <w:tc>
          <w:tcPr>
            <w:tcW w:w="2585" w:type="dxa"/>
            <w:shd w:val="clear" w:color="auto" w:fill="auto"/>
          </w:tcPr>
          <w:p w14:paraId="6838937E" w14:textId="77777777" w:rsidR="00F51787" w:rsidRPr="00BD5FAF" w:rsidRDefault="00F51787" w:rsidP="00A3316D">
            <w:pPr>
              <w:tabs>
                <w:tab w:val="left" w:pos="3402"/>
              </w:tabs>
              <w:rPr>
                <w:rFonts w:ascii="Arial" w:hAnsi="Arial" w:cs="Arial"/>
              </w:rPr>
            </w:pPr>
            <w:r w:rsidRPr="00076DDB">
              <w:rPr>
                <w:rFonts w:ascii="Arial" w:hAnsi="Arial" w:cs="Arial"/>
              </w:rPr>
              <w:t>Website</w:t>
            </w:r>
          </w:p>
        </w:tc>
        <w:tc>
          <w:tcPr>
            <w:tcW w:w="2344" w:type="dxa"/>
            <w:shd w:val="clear" w:color="auto" w:fill="auto"/>
          </w:tcPr>
          <w:p w14:paraId="5D7F4407" w14:textId="77777777" w:rsidR="00F51787" w:rsidRPr="00BD5FAF" w:rsidRDefault="00F51787" w:rsidP="00A3316D">
            <w:pPr>
              <w:tabs>
                <w:tab w:val="left" w:pos="3402"/>
              </w:tabs>
              <w:rPr>
                <w:rFonts w:ascii="Arial" w:hAnsi="Arial" w:cs="Arial"/>
              </w:rPr>
            </w:pPr>
          </w:p>
        </w:tc>
        <w:tc>
          <w:tcPr>
            <w:tcW w:w="2383" w:type="dxa"/>
            <w:shd w:val="clear" w:color="auto" w:fill="auto"/>
          </w:tcPr>
          <w:p w14:paraId="7661B906" w14:textId="77777777" w:rsidR="00F51787" w:rsidRPr="00BD5FAF" w:rsidRDefault="00F51787" w:rsidP="00A3316D">
            <w:pPr>
              <w:tabs>
                <w:tab w:val="left" w:pos="3402"/>
              </w:tabs>
              <w:rPr>
                <w:rFonts w:ascii="Arial" w:hAnsi="Arial" w:cs="Arial"/>
              </w:rPr>
            </w:pPr>
          </w:p>
        </w:tc>
        <w:tc>
          <w:tcPr>
            <w:tcW w:w="2090" w:type="dxa"/>
            <w:shd w:val="clear" w:color="auto" w:fill="auto"/>
          </w:tcPr>
          <w:p w14:paraId="1E041E62" w14:textId="77777777" w:rsidR="00F51787" w:rsidRPr="00BD5FAF" w:rsidRDefault="00F51787" w:rsidP="00A3316D">
            <w:pPr>
              <w:tabs>
                <w:tab w:val="left" w:pos="3402"/>
              </w:tabs>
              <w:rPr>
                <w:rFonts w:ascii="Arial" w:hAnsi="Arial" w:cs="Arial"/>
              </w:rPr>
            </w:pPr>
          </w:p>
        </w:tc>
      </w:tr>
      <w:tr w:rsidR="00F51787" w:rsidRPr="00BD5FAF" w14:paraId="497A1633" w14:textId="77777777" w:rsidTr="00F51787">
        <w:trPr>
          <w:trHeight w:val="465"/>
        </w:trPr>
        <w:tc>
          <w:tcPr>
            <w:tcW w:w="2585" w:type="dxa"/>
            <w:shd w:val="clear" w:color="auto" w:fill="auto"/>
          </w:tcPr>
          <w:p w14:paraId="0266D252" w14:textId="77777777" w:rsidR="00F51787" w:rsidRPr="00BD5FAF" w:rsidRDefault="00F51787" w:rsidP="00A3316D">
            <w:pPr>
              <w:tabs>
                <w:tab w:val="left" w:pos="3402"/>
              </w:tabs>
              <w:rPr>
                <w:rFonts w:ascii="Arial" w:hAnsi="Arial" w:cs="Arial"/>
              </w:rPr>
            </w:pPr>
            <w:r w:rsidRPr="00076DDB">
              <w:rPr>
                <w:rFonts w:ascii="Arial" w:hAnsi="Arial" w:cs="Arial"/>
              </w:rPr>
              <w:t>Voicemail</w:t>
            </w:r>
          </w:p>
        </w:tc>
        <w:tc>
          <w:tcPr>
            <w:tcW w:w="2344" w:type="dxa"/>
            <w:shd w:val="clear" w:color="auto" w:fill="auto"/>
          </w:tcPr>
          <w:p w14:paraId="3D9F4684" w14:textId="77777777" w:rsidR="00F51787" w:rsidRPr="00BD5FAF" w:rsidRDefault="00F51787" w:rsidP="00A3316D">
            <w:pPr>
              <w:tabs>
                <w:tab w:val="left" w:pos="3402"/>
              </w:tabs>
              <w:rPr>
                <w:rFonts w:ascii="Arial" w:hAnsi="Arial" w:cs="Arial"/>
              </w:rPr>
            </w:pPr>
          </w:p>
        </w:tc>
        <w:tc>
          <w:tcPr>
            <w:tcW w:w="2383" w:type="dxa"/>
            <w:shd w:val="clear" w:color="auto" w:fill="auto"/>
          </w:tcPr>
          <w:p w14:paraId="22610EAC" w14:textId="77777777" w:rsidR="00F51787" w:rsidRPr="00BD5FAF" w:rsidRDefault="00F51787" w:rsidP="00A3316D">
            <w:pPr>
              <w:tabs>
                <w:tab w:val="left" w:pos="3402"/>
              </w:tabs>
              <w:rPr>
                <w:rFonts w:ascii="Arial" w:hAnsi="Arial" w:cs="Arial"/>
              </w:rPr>
            </w:pPr>
          </w:p>
        </w:tc>
        <w:tc>
          <w:tcPr>
            <w:tcW w:w="2090" w:type="dxa"/>
            <w:shd w:val="clear" w:color="auto" w:fill="auto"/>
          </w:tcPr>
          <w:p w14:paraId="007CA95D" w14:textId="77777777" w:rsidR="00F51787" w:rsidRPr="00BD5FAF" w:rsidRDefault="00F51787" w:rsidP="00A3316D">
            <w:pPr>
              <w:tabs>
                <w:tab w:val="left" w:pos="3402"/>
              </w:tabs>
              <w:rPr>
                <w:rFonts w:ascii="Arial" w:hAnsi="Arial" w:cs="Arial"/>
              </w:rPr>
            </w:pPr>
          </w:p>
        </w:tc>
      </w:tr>
      <w:tr w:rsidR="00F51787" w:rsidRPr="00BD5FAF" w14:paraId="34D95ACE" w14:textId="77777777" w:rsidTr="00F51787">
        <w:trPr>
          <w:trHeight w:val="905"/>
        </w:trPr>
        <w:tc>
          <w:tcPr>
            <w:tcW w:w="2585" w:type="dxa"/>
            <w:shd w:val="clear" w:color="auto" w:fill="auto"/>
          </w:tcPr>
          <w:p w14:paraId="6BB26BF5" w14:textId="77777777" w:rsidR="00F51787" w:rsidRPr="00BD5FAF" w:rsidRDefault="00F51787" w:rsidP="00A3316D">
            <w:pPr>
              <w:tabs>
                <w:tab w:val="left" w:pos="3402"/>
              </w:tabs>
              <w:rPr>
                <w:rFonts w:ascii="Arial" w:hAnsi="Arial" w:cs="Arial"/>
              </w:rPr>
            </w:pPr>
            <w:r w:rsidRPr="00076DDB">
              <w:rPr>
                <w:rFonts w:ascii="Arial" w:hAnsi="Arial" w:cs="Arial"/>
              </w:rPr>
              <w:t>Internet/intranet address entry</w:t>
            </w:r>
          </w:p>
        </w:tc>
        <w:tc>
          <w:tcPr>
            <w:tcW w:w="2344" w:type="dxa"/>
            <w:shd w:val="clear" w:color="auto" w:fill="auto"/>
          </w:tcPr>
          <w:p w14:paraId="36E47B9C" w14:textId="77777777" w:rsidR="00F51787" w:rsidRPr="00BD5FAF" w:rsidRDefault="00F51787" w:rsidP="00A3316D">
            <w:pPr>
              <w:tabs>
                <w:tab w:val="left" w:pos="3402"/>
              </w:tabs>
              <w:rPr>
                <w:rFonts w:ascii="Arial" w:hAnsi="Arial" w:cs="Arial"/>
              </w:rPr>
            </w:pPr>
          </w:p>
        </w:tc>
        <w:tc>
          <w:tcPr>
            <w:tcW w:w="2383" w:type="dxa"/>
            <w:shd w:val="clear" w:color="auto" w:fill="auto"/>
          </w:tcPr>
          <w:p w14:paraId="7666CED5" w14:textId="77777777" w:rsidR="00F51787" w:rsidRPr="00BD5FAF" w:rsidRDefault="00F51787" w:rsidP="00A3316D">
            <w:pPr>
              <w:tabs>
                <w:tab w:val="left" w:pos="3402"/>
              </w:tabs>
              <w:rPr>
                <w:rFonts w:ascii="Arial" w:hAnsi="Arial" w:cs="Arial"/>
              </w:rPr>
            </w:pPr>
          </w:p>
        </w:tc>
        <w:tc>
          <w:tcPr>
            <w:tcW w:w="2090" w:type="dxa"/>
            <w:shd w:val="clear" w:color="auto" w:fill="auto"/>
          </w:tcPr>
          <w:p w14:paraId="6119C64D" w14:textId="77777777" w:rsidR="00F51787" w:rsidRPr="00BD5FAF" w:rsidRDefault="00F51787" w:rsidP="00A3316D">
            <w:pPr>
              <w:tabs>
                <w:tab w:val="left" w:pos="3402"/>
              </w:tabs>
              <w:rPr>
                <w:rFonts w:ascii="Arial" w:hAnsi="Arial" w:cs="Arial"/>
              </w:rPr>
            </w:pPr>
          </w:p>
        </w:tc>
      </w:tr>
      <w:tr w:rsidR="00F51787" w:rsidRPr="00BD5FAF" w14:paraId="3DF0CF57" w14:textId="77777777" w:rsidTr="00F51787">
        <w:trPr>
          <w:trHeight w:val="465"/>
        </w:trPr>
        <w:tc>
          <w:tcPr>
            <w:tcW w:w="2585" w:type="dxa"/>
            <w:shd w:val="clear" w:color="auto" w:fill="auto"/>
          </w:tcPr>
          <w:p w14:paraId="117D5AB8" w14:textId="77777777" w:rsidR="00F51787" w:rsidRPr="00BD5FAF" w:rsidRDefault="00F51787" w:rsidP="00A3316D">
            <w:pPr>
              <w:tabs>
                <w:tab w:val="left" w:pos="3402"/>
              </w:tabs>
              <w:rPr>
                <w:rFonts w:ascii="Arial" w:hAnsi="Arial" w:cs="Arial"/>
              </w:rPr>
            </w:pPr>
            <w:r w:rsidRPr="00076DDB">
              <w:rPr>
                <w:rFonts w:ascii="Arial" w:hAnsi="Arial" w:cs="Arial"/>
              </w:rPr>
              <w:t>Union membership</w:t>
            </w:r>
          </w:p>
        </w:tc>
        <w:tc>
          <w:tcPr>
            <w:tcW w:w="2344" w:type="dxa"/>
            <w:shd w:val="clear" w:color="auto" w:fill="auto"/>
          </w:tcPr>
          <w:p w14:paraId="110DFC12" w14:textId="77777777" w:rsidR="00F51787" w:rsidRPr="00BD5FAF" w:rsidRDefault="00F51787" w:rsidP="00A3316D">
            <w:pPr>
              <w:tabs>
                <w:tab w:val="left" w:pos="3402"/>
              </w:tabs>
              <w:rPr>
                <w:rFonts w:ascii="Arial" w:hAnsi="Arial" w:cs="Arial"/>
                <w:color w:val="808080"/>
              </w:rPr>
            </w:pPr>
          </w:p>
        </w:tc>
        <w:tc>
          <w:tcPr>
            <w:tcW w:w="2383" w:type="dxa"/>
            <w:shd w:val="clear" w:color="auto" w:fill="auto"/>
          </w:tcPr>
          <w:p w14:paraId="608BECFE" w14:textId="77777777" w:rsidR="00F51787" w:rsidRPr="00BD5FAF" w:rsidRDefault="00F51787" w:rsidP="00A3316D">
            <w:pPr>
              <w:tabs>
                <w:tab w:val="left" w:pos="3402"/>
              </w:tabs>
              <w:rPr>
                <w:rFonts w:ascii="Arial" w:hAnsi="Arial" w:cs="Arial"/>
                <w:color w:val="808080"/>
              </w:rPr>
            </w:pPr>
          </w:p>
        </w:tc>
        <w:tc>
          <w:tcPr>
            <w:tcW w:w="2090" w:type="dxa"/>
            <w:shd w:val="clear" w:color="auto" w:fill="auto"/>
          </w:tcPr>
          <w:p w14:paraId="730FBDC9" w14:textId="77777777" w:rsidR="00F51787" w:rsidRPr="00BD5FAF" w:rsidRDefault="00F51787" w:rsidP="00A3316D">
            <w:pPr>
              <w:tabs>
                <w:tab w:val="left" w:pos="3402"/>
              </w:tabs>
              <w:rPr>
                <w:rFonts w:ascii="Arial" w:hAnsi="Arial" w:cs="Arial"/>
                <w:color w:val="808080"/>
              </w:rPr>
            </w:pPr>
          </w:p>
        </w:tc>
      </w:tr>
      <w:tr w:rsidR="00F51787" w:rsidRPr="00BD5FAF" w14:paraId="0341B0A1" w14:textId="77777777" w:rsidTr="00F51787">
        <w:trPr>
          <w:trHeight w:val="438"/>
        </w:trPr>
        <w:tc>
          <w:tcPr>
            <w:tcW w:w="2585" w:type="dxa"/>
            <w:shd w:val="clear" w:color="auto" w:fill="auto"/>
          </w:tcPr>
          <w:p w14:paraId="5A4F183E" w14:textId="77777777" w:rsidR="00F51787" w:rsidRPr="00BD5FAF" w:rsidRDefault="00F51787" w:rsidP="00A3316D">
            <w:pPr>
              <w:tabs>
                <w:tab w:val="left" w:pos="3402"/>
              </w:tabs>
              <w:rPr>
                <w:rFonts w:ascii="Arial" w:hAnsi="Arial" w:cs="Arial"/>
              </w:rPr>
            </w:pPr>
            <w:r w:rsidRPr="00076DDB">
              <w:rPr>
                <w:rFonts w:ascii="Arial" w:hAnsi="Arial" w:cs="Arial"/>
              </w:rPr>
              <w:t>Pension scheme</w:t>
            </w:r>
          </w:p>
        </w:tc>
        <w:tc>
          <w:tcPr>
            <w:tcW w:w="2344" w:type="dxa"/>
            <w:shd w:val="clear" w:color="auto" w:fill="auto"/>
          </w:tcPr>
          <w:p w14:paraId="2761E1FC" w14:textId="77777777" w:rsidR="00F51787" w:rsidRPr="00BD5FAF" w:rsidRDefault="00F51787" w:rsidP="00A3316D">
            <w:pPr>
              <w:tabs>
                <w:tab w:val="left" w:pos="3402"/>
              </w:tabs>
              <w:rPr>
                <w:rFonts w:ascii="Arial" w:hAnsi="Arial" w:cs="Arial"/>
                <w:color w:val="808080"/>
              </w:rPr>
            </w:pPr>
          </w:p>
        </w:tc>
        <w:tc>
          <w:tcPr>
            <w:tcW w:w="2383" w:type="dxa"/>
            <w:shd w:val="clear" w:color="auto" w:fill="auto"/>
          </w:tcPr>
          <w:p w14:paraId="712743C1" w14:textId="77777777" w:rsidR="00F51787" w:rsidRPr="00BD5FAF" w:rsidRDefault="00F51787" w:rsidP="00A3316D">
            <w:pPr>
              <w:tabs>
                <w:tab w:val="left" w:pos="3402"/>
              </w:tabs>
              <w:rPr>
                <w:rFonts w:ascii="Arial" w:hAnsi="Arial" w:cs="Arial"/>
                <w:color w:val="808080"/>
              </w:rPr>
            </w:pPr>
          </w:p>
        </w:tc>
        <w:tc>
          <w:tcPr>
            <w:tcW w:w="2090" w:type="dxa"/>
            <w:shd w:val="clear" w:color="auto" w:fill="auto"/>
          </w:tcPr>
          <w:p w14:paraId="0A5F40B2" w14:textId="77777777" w:rsidR="00F51787" w:rsidRPr="00BD5FAF" w:rsidRDefault="00F51787" w:rsidP="00A3316D">
            <w:pPr>
              <w:tabs>
                <w:tab w:val="left" w:pos="3402"/>
              </w:tabs>
              <w:rPr>
                <w:rFonts w:ascii="Arial" w:hAnsi="Arial" w:cs="Arial"/>
                <w:color w:val="808080"/>
              </w:rPr>
            </w:pPr>
          </w:p>
        </w:tc>
      </w:tr>
      <w:tr w:rsidR="00F51787" w:rsidRPr="00BD5FAF" w14:paraId="77B840FE" w14:textId="77777777" w:rsidTr="00F51787">
        <w:trPr>
          <w:trHeight w:val="438"/>
        </w:trPr>
        <w:tc>
          <w:tcPr>
            <w:tcW w:w="2585" w:type="dxa"/>
            <w:shd w:val="clear" w:color="auto" w:fill="auto"/>
          </w:tcPr>
          <w:p w14:paraId="0A21BA4D" w14:textId="77777777" w:rsidR="00F51787" w:rsidRPr="00BD5FAF" w:rsidRDefault="00F51787" w:rsidP="00A3316D">
            <w:pPr>
              <w:tabs>
                <w:tab w:val="left" w:pos="3402"/>
              </w:tabs>
              <w:rPr>
                <w:rFonts w:ascii="Arial" w:hAnsi="Arial" w:cs="Arial"/>
              </w:rPr>
            </w:pPr>
            <w:r w:rsidRPr="00076DDB">
              <w:rPr>
                <w:rFonts w:ascii="Arial" w:hAnsi="Arial" w:cs="Arial"/>
              </w:rPr>
              <w:t>Certificates/awards</w:t>
            </w:r>
          </w:p>
        </w:tc>
        <w:tc>
          <w:tcPr>
            <w:tcW w:w="2344" w:type="dxa"/>
            <w:shd w:val="clear" w:color="auto" w:fill="auto"/>
          </w:tcPr>
          <w:p w14:paraId="4AF4DD16" w14:textId="77777777" w:rsidR="00F51787" w:rsidRPr="00BD5FAF" w:rsidRDefault="00F51787" w:rsidP="00A3316D">
            <w:pPr>
              <w:tabs>
                <w:tab w:val="left" w:pos="3402"/>
              </w:tabs>
              <w:rPr>
                <w:rFonts w:ascii="Arial" w:hAnsi="Arial" w:cs="Arial"/>
                <w:color w:val="808080"/>
              </w:rPr>
            </w:pPr>
          </w:p>
        </w:tc>
        <w:tc>
          <w:tcPr>
            <w:tcW w:w="2383" w:type="dxa"/>
            <w:shd w:val="clear" w:color="auto" w:fill="auto"/>
          </w:tcPr>
          <w:p w14:paraId="2ED27FE8" w14:textId="77777777" w:rsidR="00F51787" w:rsidRPr="00BD5FAF" w:rsidRDefault="00F51787" w:rsidP="00A3316D">
            <w:pPr>
              <w:tabs>
                <w:tab w:val="left" w:pos="3402"/>
              </w:tabs>
              <w:rPr>
                <w:rFonts w:ascii="Arial" w:hAnsi="Arial" w:cs="Arial"/>
                <w:color w:val="808080"/>
              </w:rPr>
            </w:pPr>
          </w:p>
        </w:tc>
        <w:tc>
          <w:tcPr>
            <w:tcW w:w="2090" w:type="dxa"/>
            <w:shd w:val="clear" w:color="auto" w:fill="auto"/>
          </w:tcPr>
          <w:p w14:paraId="5C81B98D" w14:textId="77777777" w:rsidR="00F51787" w:rsidRPr="00BD5FAF" w:rsidRDefault="00F51787" w:rsidP="00A3316D">
            <w:pPr>
              <w:tabs>
                <w:tab w:val="left" w:pos="3402"/>
              </w:tabs>
              <w:rPr>
                <w:rFonts w:ascii="Arial" w:hAnsi="Arial" w:cs="Arial"/>
                <w:color w:val="808080"/>
              </w:rPr>
            </w:pPr>
          </w:p>
        </w:tc>
      </w:tr>
      <w:tr w:rsidR="00F51787" w:rsidRPr="00BD5FAF" w14:paraId="0999AE91" w14:textId="77777777" w:rsidTr="00F51787">
        <w:trPr>
          <w:trHeight w:val="933"/>
        </w:trPr>
        <w:tc>
          <w:tcPr>
            <w:tcW w:w="2585" w:type="dxa"/>
            <w:shd w:val="clear" w:color="auto" w:fill="auto"/>
          </w:tcPr>
          <w:p w14:paraId="72A24A41" w14:textId="77777777" w:rsidR="00F51787" w:rsidRPr="00BD5FAF" w:rsidRDefault="00F51787" w:rsidP="00A3316D">
            <w:pPr>
              <w:tabs>
                <w:tab w:val="left" w:pos="3402"/>
              </w:tabs>
              <w:rPr>
                <w:rFonts w:ascii="Arial" w:hAnsi="Arial" w:cs="Arial"/>
              </w:rPr>
            </w:pPr>
            <w:r w:rsidRPr="00076DDB">
              <w:rPr>
                <w:rFonts w:ascii="Arial" w:hAnsi="Arial" w:cs="Arial"/>
              </w:rPr>
              <w:t>Personal file and related data</w:t>
            </w:r>
          </w:p>
        </w:tc>
        <w:tc>
          <w:tcPr>
            <w:tcW w:w="2344" w:type="dxa"/>
            <w:shd w:val="clear" w:color="auto" w:fill="auto"/>
          </w:tcPr>
          <w:p w14:paraId="570794BA" w14:textId="77777777" w:rsidR="00F51787" w:rsidRPr="00BD5FAF" w:rsidRDefault="00F51787" w:rsidP="00A3316D">
            <w:pPr>
              <w:tabs>
                <w:tab w:val="left" w:pos="3402"/>
              </w:tabs>
              <w:rPr>
                <w:rFonts w:ascii="Arial" w:hAnsi="Arial" w:cs="Arial"/>
                <w:color w:val="808080"/>
              </w:rPr>
            </w:pPr>
          </w:p>
        </w:tc>
        <w:tc>
          <w:tcPr>
            <w:tcW w:w="2383" w:type="dxa"/>
            <w:shd w:val="clear" w:color="auto" w:fill="auto"/>
          </w:tcPr>
          <w:p w14:paraId="58E179D0" w14:textId="77777777" w:rsidR="00F51787" w:rsidRPr="00BD5FAF" w:rsidRDefault="00F51787" w:rsidP="00A3316D">
            <w:pPr>
              <w:tabs>
                <w:tab w:val="left" w:pos="3402"/>
              </w:tabs>
              <w:rPr>
                <w:rFonts w:ascii="Arial" w:hAnsi="Arial" w:cs="Arial"/>
                <w:color w:val="808080"/>
              </w:rPr>
            </w:pPr>
          </w:p>
        </w:tc>
        <w:tc>
          <w:tcPr>
            <w:tcW w:w="2090" w:type="dxa"/>
            <w:shd w:val="clear" w:color="auto" w:fill="auto"/>
          </w:tcPr>
          <w:p w14:paraId="5D0AFD06" w14:textId="77777777" w:rsidR="00F51787" w:rsidRPr="00BD5FAF" w:rsidRDefault="00F51787" w:rsidP="00A3316D">
            <w:pPr>
              <w:tabs>
                <w:tab w:val="left" w:pos="3402"/>
              </w:tabs>
              <w:rPr>
                <w:rFonts w:ascii="Arial" w:hAnsi="Arial" w:cs="Arial"/>
                <w:color w:val="808080"/>
              </w:rPr>
            </w:pPr>
          </w:p>
        </w:tc>
      </w:tr>
      <w:tr w:rsidR="00F51787" w:rsidRPr="00BD5FAF" w14:paraId="2CB271B6" w14:textId="77777777" w:rsidTr="00F51787">
        <w:trPr>
          <w:trHeight w:val="822"/>
        </w:trPr>
        <w:tc>
          <w:tcPr>
            <w:tcW w:w="2585" w:type="dxa"/>
            <w:shd w:val="clear" w:color="auto" w:fill="auto"/>
          </w:tcPr>
          <w:p w14:paraId="67CAACEB" w14:textId="77777777" w:rsidR="00F51787" w:rsidRPr="00BD5FAF" w:rsidRDefault="00F51787" w:rsidP="00A3316D">
            <w:pPr>
              <w:tabs>
                <w:tab w:val="left" w:pos="3402"/>
              </w:tabs>
              <w:rPr>
                <w:rFonts w:ascii="Arial" w:hAnsi="Arial" w:cs="Arial"/>
              </w:rPr>
            </w:pPr>
            <w:r>
              <w:rPr>
                <w:rFonts w:ascii="Arial" w:hAnsi="Arial" w:cs="Arial"/>
              </w:rPr>
              <w:t>Other:</w:t>
            </w:r>
          </w:p>
        </w:tc>
        <w:tc>
          <w:tcPr>
            <w:tcW w:w="2344" w:type="dxa"/>
            <w:shd w:val="clear" w:color="auto" w:fill="auto"/>
          </w:tcPr>
          <w:p w14:paraId="65588EB5" w14:textId="77777777" w:rsidR="00F51787" w:rsidRPr="00BD5FAF" w:rsidRDefault="00F51787" w:rsidP="00A3316D">
            <w:pPr>
              <w:tabs>
                <w:tab w:val="left" w:pos="3402"/>
              </w:tabs>
              <w:rPr>
                <w:rFonts w:ascii="Arial" w:hAnsi="Arial" w:cs="Arial"/>
                <w:color w:val="808080"/>
              </w:rPr>
            </w:pPr>
          </w:p>
        </w:tc>
        <w:tc>
          <w:tcPr>
            <w:tcW w:w="2383" w:type="dxa"/>
            <w:shd w:val="clear" w:color="auto" w:fill="auto"/>
          </w:tcPr>
          <w:p w14:paraId="11679FB5" w14:textId="77777777" w:rsidR="00F51787" w:rsidRPr="00BD5FAF" w:rsidRDefault="00F51787" w:rsidP="00A3316D">
            <w:pPr>
              <w:tabs>
                <w:tab w:val="left" w:pos="3402"/>
              </w:tabs>
              <w:rPr>
                <w:rFonts w:ascii="Arial" w:hAnsi="Arial" w:cs="Arial"/>
                <w:color w:val="808080"/>
              </w:rPr>
            </w:pPr>
          </w:p>
        </w:tc>
        <w:tc>
          <w:tcPr>
            <w:tcW w:w="2090" w:type="dxa"/>
            <w:shd w:val="clear" w:color="auto" w:fill="auto"/>
          </w:tcPr>
          <w:p w14:paraId="4F669016" w14:textId="77777777" w:rsidR="00F51787" w:rsidRPr="00BD5FAF" w:rsidRDefault="00F51787" w:rsidP="00A3316D">
            <w:pPr>
              <w:tabs>
                <w:tab w:val="left" w:pos="3402"/>
              </w:tabs>
              <w:rPr>
                <w:rFonts w:ascii="Arial" w:hAnsi="Arial" w:cs="Arial"/>
                <w:color w:val="808080"/>
              </w:rPr>
            </w:pPr>
          </w:p>
        </w:tc>
      </w:tr>
    </w:tbl>
    <w:p w14:paraId="54C1252A" w14:textId="77777777" w:rsidR="00F51787" w:rsidRDefault="00F51787" w:rsidP="00F51787">
      <w:pPr>
        <w:suppressAutoHyphens/>
        <w:autoSpaceDE w:val="0"/>
        <w:autoSpaceDN w:val="0"/>
        <w:adjustRightInd w:val="0"/>
        <w:contextualSpacing/>
        <w:rPr>
          <w:rFonts w:ascii="Arial" w:hAnsi="Arial" w:cs="Arial"/>
        </w:rPr>
      </w:pPr>
    </w:p>
    <w:p w14:paraId="10BB9221" w14:textId="77777777" w:rsidR="00F51787" w:rsidRPr="007C5A2A" w:rsidRDefault="00F51787" w:rsidP="00F51787">
      <w:pPr>
        <w:tabs>
          <w:tab w:val="left" w:pos="3402"/>
        </w:tabs>
        <w:rPr>
          <w:rFonts w:ascii="Arial" w:hAnsi="Arial" w:cs="Arial"/>
          <w:b/>
        </w:rPr>
      </w:pPr>
      <w:r w:rsidRPr="007C5A2A">
        <w:rPr>
          <w:rFonts w:ascii="Arial" w:hAnsi="Arial" w:cs="Arial"/>
          <w:b/>
        </w:rPr>
        <w:lastRenderedPageBreak/>
        <w:t>Details of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3709"/>
        <w:gridCol w:w="3181"/>
        <w:gridCol w:w="1438"/>
      </w:tblGrid>
      <w:tr w:rsidR="00F51787" w:rsidRPr="00A55F2D" w14:paraId="7E126C41" w14:textId="77777777" w:rsidTr="00A3316D">
        <w:tc>
          <w:tcPr>
            <w:tcW w:w="914" w:type="dxa"/>
            <w:shd w:val="clear" w:color="auto" w:fill="auto"/>
          </w:tcPr>
          <w:p w14:paraId="06E1B59D" w14:textId="77777777" w:rsidR="00F51787" w:rsidRPr="007A072C" w:rsidRDefault="00F51787" w:rsidP="00A3316D">
            <w:pPr>
              <w:tabs>
                <w:tab w:val="left" w:pos="3402"/>
              </w:tabs>
              <w:rPr>
                <w:rFonts w:ascii="Arial" w:hAnsi="Arial" w:cs="Arial"/>
              </w:rPr>
            </w:pPr>
            <w:r w:rsidRPr="00076DDB">
              <w:rPr>
                <w:rFonts w:ascii="Arial" w:hAnsi="Arial" w:cs="Arial"/>
              </w:rPr>
              <w:t>Date</w:t>
            </w:r>
          </w:p>
        </w:tc>
        <w:tc>
          <w:tcPr>
            <w:tcW w:w="3709" w:type="dxa"/>
            <w:shd w:val="clear" w:color="auto" w:fill="auto"/>
          </w:tcPr>
          <w:p w14:paraId="1C00EF4D" w14:textId="77777777" w:rsidR="00F51787" w:rsidRPr="007A072C" w:rsidRDefault="00F51787" w:rsidP="00A3316D">
            <w:pPr>
              <w:tabs>
                <w:tab w:val="left" w:pos="3402"/>
              </w:tabs>
              <w:rPr>
                <w:rFonts w:ascii="Arial" w:hAnsi="Arial" w:cs="Arial"/>
              </w:rPr>
            </w:pPr>
            <w:r w:rsidRPr="00076DDB">
              <w:rPr>
                <w:rFonts w:ascii="Arial" w:hAnsi="Arial" w:cs="Arial"/>
              </w:rPr>
              <w:t>Comments</w:t>
            </w:r>
          </w:p>
        </w:tc>
        <w:tc>
          <w:tcPr>
            <w:tcW w:w="3181" w:type="dxa"/>
            <w:shd w:val="clear" w:color="auto" w:fill="auto"/>
          </w:tcPr>
          <w:p w14:paraId="6AE91757" w14:textId="77777777" w:rsidR="00F51787" w:rsidRPr="007A072C" w:rsidRDefault="00F51787" w:rsidP="00A3316D">
            <w:pPr>
              <w:tabs>
                <w:tab w:val="left" w:pos="3402"/>
              </w:tabs>
              <w:rPr>
                <w:rFonts w:ascii="Arial" w:hAnsi="Arial" w:cs="Arial"/>
              </w:rPr>
            </w:pPr>
            <w:r w:rsidRPr="00076DDB">
              <w:rPr>
                <w:rFonts w:ascii="Arial" w:hAnsi="Arial" w:cs="Arial"/>
              </w:rPr>
              <w:t>Actions</w:t>
            </w:r>
          </w:p>
        </w:tc>
        <w:tc>
          <w:tcPr>
            <w:tcW w:w="1438" w:type="dxa"/>
            <w:shd w:val="clear" w:color="auto" w:fill="auto"/>
          </w:tcPr>
          <w:p w14:paraId="0B31518E" w14:textId="77777777" w:rsidR="00F51787" w:rsidRPr="007A072C" w:rsidRDefault="00F51787" w:rsidP="00A3316D">
            <w:pPr>
              <w:tabs>
                <w:tab w:val="left" w:pos="3402"/>
              </w:tabs>
              <w:rPr>
                <w:rFonts w:ascii="Arial" w:hAnsi="Arial" w:cs="Arial"/>
              </w:rPr>
            </w:pPr>
            <w:r w:rsidRPr="00076DDB">
              <w:rPr>
                <w:rFonts w:ascii="Arial" w:hAnsi="Arial" w:cs="Arial"/>
              </w:rPr>
              <w:t>Date of next meeting</w:t>
            </w:r>
          </w:p>
        </w:tc>
      </w:tr>
      <w:tr w:rsidR="00F51787" w:rsidRPr="00A55F2D" w14:paraId="68A90A85" w14:textId="77777777" w:rsidTr="00A3316D">
        <w:tc>
          <w:tcPr>
            <w:tcW w:w="914" w:type="dxa"/>
            <w:shd w:val="clear" w:color="auto" w:fill="auto"/>
          </w:tcPr>
          <w:p w14:paraId="23CFF83F" w14:textId="77777777" w:rsidR="00F51787" w:rsidRPr="007A072C" w:rsidRDefault="00F51787" w:rsidP="00A3316D">
            <w:pPr>
              <w:tabs>
                <w:tab w:val="left" w:pos="3402"/>
              </w:tabs>
              <w:rPr>
                <w:rFonts w:ascii="Arial" w:hAnsi="Arial" w:cs="Arial"/>
                <w:color w:val="808080"/>
              </w:rPr>
            </w:pPr>
          </w:p>
          <w:p w14:paraId="7C733B76" w14:textId="77777777" w:rsidR="00F51787" w:rsidRPr="007A072C" w:rsidRDefault="00F51787" w:rsidP="00A3316D">
            <w:pPr>
              <w:tabs>
                <w:tab w:val="left" w:pos="3402"/>
              </w:tabs>
              <w:rPr>
                <w:rFonts w:ascii="Arial" w:hAnsi="Arial" w:cs="Arial"/>
                <w:color w:val="808080"/>
              </w:rPr>
            </w:pPr>
          </w:p>
          <w:p w14:paraId="6BBD0F02" w14:textId="77777777" w:rsidR="00F51787" w:rsidRPr="007A072C" w:rsidRDefault="00F51787" w:rsidP="00A3316D">
            <w:pPr>
              <w:tabs>
                <w:tab w:val="left" w:pos="3402"/>
              </w:tabs>
              <w:rPr>
                <w:rFonts w:ascii="Arial" w:hAnsi="Arial" w:cs="Arial"/>
                <w:color w:val="808080"/>
              </w:rPr>
            </w:pPr>
          </w:p>
        </w:tc>
        <w:tc>
          <w:tcPr>
            <w:tcW w:w="3709" w:type="dxa"/>
            <w:shd w:val="clear" w:color="auto" w:fill="auto"/>
          </w:tcPr>
          <w:p w14:paraId="4EF5A45B" w14:textId="77777777" w:rsidR="00F51787" w:rsidRPr="007A072C" w:rsidRDefault="00F51787" w:rsidP="00A3316D">
            <w:pPr>
              <w:tabs>
                <w:tab w:val="left" w:pos="3402"/>
              </w:tabs>
              <w:rPr>
                <w:rFonts w:ascii="Arial" w:hAnsi="Arial" w:cs="Arial"/>
                <w:color w:val="808080"/>
              </w:rPr>
            </w:pPr>
          </w:p>
        </w:tc>
        <w:tc>
          <w:tcPr>
            <w:tcW w:w="3181" w:type="dxa"/>
            <w:shd w:val="clear" w:color="auto" w:fill="auto"/>
          </w:tcPr>
          <w:p w14:paraId="40AF0ECD" w14:textId="77777777" w:rsidR="00F51787" w:rsidRPr="007A072C" w:rsidRDefault="00F51787" w:rsidP="00A3316D">
            <w:pPr>
              <w:tabs>
                <w:tab w:val="left" w:pos="3402"/>
              </w:tabs>
              <w:rPr>
                <w:rFonts w:ascii="Arial" w:hAnsi="Arial" w:cs="Arial"/>
                <w:color w:val="808080"/>
              </w:rPr>
            </w:pPr>
          </w:p>
        </w:tc>
        <w:tc>
          <w:tcPr>
            <w:tcW w:w="1438" w:type="dxa"/>
            <w:shd w:val="clear" w:color="auto" w:fill="auto"/>
          </w:tcPr>
          <w:p w14:paraId="16D79CDA" w14:textId="77777777" w:rsidR="00F51787" w:rsidRPr="007A072C" w:rsidRDefault="00F51787" w:rsidP="00A3316D">
            <w:pPr>
              <w:tabs>
                <w:tab w:val="left" w:pos="3402"/>
              </w:tabs>
              <w:rPr>
                <w:rFonts w:ascii="Arial" w:hAnsi="Arial" w:cs="Arial"/>
                <w:color w:val="808080"/>
              </w:rPr>
            </w:pPr>
          </w:p>
        </w:tc>
      </w:tr>
      <w:tr w:rsidR="00F51787" w:rsidRPr="00A55F2D" w14:paraId="65F9C7AB" w14:textId="77777777" w:rsidTr="00A3316D">
        <w:tc>
          <w:tcPr>
            <w:tcW w:w="914" w:type="dxa"/>
            <w:shd w:val="clear" w:color="auto" w:fill="auto"/>
          </w:tcPr>
          <w:p w14:paraId="38057A6A" w14:textId="77777777" w:rsidR="00F51787" w:rsidRPr="007A072C" w:rsidRDefault="00F51787" w:rsidP="00A3316D">
            <w:pPr>
              <w:tabs>
                <w:tab w:val="left" w:pos="3402"/>
              </w:tabs>
              <w:rPr>
                <w:rFonts w:ascii="Arial" w:hAnsi="Arial" w:cs="Arial"/>
                <w:color w:val="808080"/>
              </w:rPr>
            </w:pPr>
          </w:p>
          <w:p w14:paraId="45361624" w14:textId="77777777" w:rsidR="00F51787" w:rsidRPr="007A072C" w:rsidRDefault="00F51787" w:rsidP="00A3316D">
            <w:pPr>
              <w:tabs>
                <w:tab w:val="left" w:pos="3402"/>
              </w:tabs>
              <w:rPr>
                <w:rFonts w:ascii="Arial" w:hAnsi="Arial" w:cs="Arial"/>
                <w:color w:val="808080"/>
              </w:rPr>
            </w:pPr>
          </w:p>
          <w:p w14:paraId="46FC308E" w14:textId="77777777" w:rsidR="00F51787" w:rsidRPr="007A072C" w:rsidRDefault="00F51787" w:rsidP="00A3316D">
            <w:pPr>
              <w:tabs>
                <w:tab w:val="left" w:pos="3402"/>
              </w:tabs>
              <w:rPr>
                <w:rFonts w:ascii="Arial" w:hAnsi="Arial" w:cs="Arial"/>
                <w:color w:val="808080"/>
              </w:rPr>
            </w:pPr>
          </w:p>
        </w:tc>
        <w:tc>
          <w:tcPr>
            <w:tcW w:w="3709" w:type="dxa"/>
            <w:shd w:val="clear" w:color="auto" w:fill="auto"/>
          </w:tcPr>
          <w:p w14:paraId="53DF8A61" w14:textId="77777777" w:rsidR="00F51787" w:rsidRPr="007A072C" w:rsidRDefault="00F51787" w:rsidP="00A3316D">
            <w:pPr>
              <w:tabs>
                <w:tab w:val="left" w:pos="3402"/>
              </w:tabs>
              <w:rPr>
                <w:rFonts w:ascii="Arial" w:hAnsi="Arial" w:cs="Arial"/>
                <w:color w:val="808080"/>
              </w:rPr>
            </w:pPr>
          </w:p>
        </w:tc>
        <w:tc>
          <w:tcPr>
            <w:tcW w:w="3181" w:type="dxa"/>
            <w:shd w:val="clear" w:color="auto" w:fill="auto"/>
          </w:tcPr>
          <w:p w14:paraId="41CCA06D" w14:textId="77777777" w:rsidR="00F51787" w:rsidRPr="007A072C" w:rsidRDefault="00F51787" w:rsidP="00A3316D">
            <w:pPr>
              <w:tabs>
                <w:tab w:val="left" w:pos="3402"/>
              </w:tabs>
              <w:rPr>
                <w:rFonts w:ascii="Arial" w:hAnsi="Arial" w:cs="Arial"/>
                <w:color w:val="808080"/>
              </w:rPr>
            </w:pPr>
          </w:p>
        </w:tc>
        <w:tc>
          <w:tcPr>
            <w:tcW w:w="1438" w:type="dxa"/>
            <w:shd w:val="clear" w:color="auto" w:fill="auto"/>
          </w:tcPr>
          <w:p w14:paraId="623352BB" w14:textId="77777777" w:rsidR="00F51787" w:rsidRPr="007A072C" w:rsidRDefault="00F51787" w:rsidP="00A3316D">
            <w:pPr>
              <w:tabs>
                <w:tab w:val="left" w:pos="3402"/>
              </w:tabs>
              <w:rPr>
                <w:rFonts w:ascii="Arial" w:hAnsi="Arial" w:cs="Arial"/>
                <w:color w:val="808080"/>
              </w:rPr>
            </w:pPr>
          </w:p>
        </w:tc>
      </w:tr>
    </w:tbl>
    <w:p w14:paraId="0AE98335" w14:textId="77777777" w:rsidR="00F51787" w:rsidRPr="00F51787" w:rsidRDefault="00F51787" w:rsidP="00F51787">
      <w:pPr>
        <w:pStyle w:val="Body"/>
        <w:rPr>
          <w:b/>
          <w:bCs/>
        </w:rPr>
      </w:pPr>
    </w:p>
    <w:sectPr w:rsidR="00F51787" w:rsidRPr="00F51787" w:rsidSect="00941E74">
      <w:headerReference w:type="default" r:id="rId15"/>
      <w:type w:val="continuous"/>
      <w:pgSz w:w="11900" w:h="16840"/>
      <w:pgMar w:top="1316" w:right="1134" w:bottom="311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0D4B" w14:textId="77777777" w:rsidR="005D0612" w:rsidRDefault="005D0612" w:rsidP="00B558D5">
      <w:r>
        <w:separator/>
      </w:r>
    </w:p>
  </w:endnote>
  <w:endnote w:type="continuationSeparator" w:id="0">
    <w:p w14:paraId="0AF8A06D" w14:textId="77777777" w:rsidR="005D0612" w:rsidRDefault="005D0612" w:rsidP="00B5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0C18" w14:textId="77777777" w:rsidR="005D0612" w:rsidRDefault="005D0612" w:rsidP="00B558D5">
      <w:r>
        <w:separator/>
      </w:r>
    </w:p>
  </w:footnote>
  <w:footnote w:type="continuationSeparator" w:id="0">
    <w:p w14:paraId="4B9FF246" w14:textId="77777777" w:rsidR="005D0612" w:rsidRDefault="005D0612" w:rsidP="00B5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8184" w14:textId="71BB80C6" w:rsidR="00615C6C" w:rsidRDefault="00B918F4">
    <w:pPr>
      <w:pStyle w:val="Header"/>
    </w:pPr>
    <w:r>
      <w:rPr>
        <w:noProof/>
      </w:rPr>
      <w:drawing>
        <wp:anchor distT="0" distB="0" distL="114300" distR="114300" simplePos="0" relativeHeight="251658240" behindDoc="1" locked="0" layoutInCell="1" allowOverlap="1" wp14:anchorId="69A7F63C" wp14:editId="33F9EA31">
          <wp:simplePos x="0" y="0"/>
          <wp:positionH relativeFrom="page">
            <wp:posOffset>0</wp:posOffset>
          </wp:positionH>
          <wp:positionV relativeFrom="page">
            <wp:posOffset>0</wp:posOffset>
          </wp:positionV>
          <wp:extent cx="7561053" cy="10688400"/>
          <wp:effectExtent l="0" t="0" r="0" b="508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1053"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FD7D" w14:textId="6B5C9FC9" w:rsidR="00615C6C" w:rsidRDefault="00615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4E8"/>
    <w:multiLevelType w:val="multilevel"/>
    <w:tmpl w:val="816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90BD7"/>
    <w:multiLevelType w:val="hybridMultilevel"/>
    <w:tmpl w:val="C0340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AF3836"/>
    <w:multiLevelType w:val="hybridMultilevel"/>
    <w:tmpl w:val="59B27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3917CF"/>
    <w:multiLevelType w:val="hybridMultilevel"/>
    <w:tmpl w:val="4086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44305B"/>
    <w:multiLevelType w:val="multilevel"/>
    <w:tmpl w:val="8756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346857"/>
    <w:multiLevelType w:val="hybridMultilevel"/>
    <w:tmpl w:val="BB809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12159"/>
    <w:multiLevelType w:val="multilevel"/>
    <w:tmpl w:val="FD6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F7D66"/>
    <w:multiLevelType w:val="multilevel"/>
    <w:tmpl w:val="058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41778"/>
    <w:multiLevelType w:val="hybridMultilevel"/>
    <w:tmpl w:val="31308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92369F"/>
    <w:multiLevelType w:val="hybridMultilevel"/>
    <w:tmpl w:val="544E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77E87"/>
    <w:multiLevelType w:val="hybridMultilevel"/>
    <w:tmpl w:val="B3F2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6331671">
    <w:abstractNumId w:val="6"/>
  </w:num>
  <w:num w:numId="2" w16cid:durableId="710614348">
    <w:abstractNumId w:val="4"/>
  </w:num>
  <w:num w:numId="3" w16cid:durableId="710347206">
    <w:abstractNumId w:val="0"/>
  </w:num>
  <w:num w:numId="4" w16cid:durableId="697434385">
    <w:abstractNumId w:val="7"/>
  </w:num>
  <w:num w:numId="5" w16cid:durableId="2144612551">
    <w:abstractNumId w:val="5"/>
  </w:num>
  <w:num w:numId="6" w16cid:durableId="1869561082">
    <w:abstractNumId w:val="9"/>
  </w:num>
  <w:num w:numId="7" w16cid:durableId="69356770">
    <w:abstractNumId w:val="10"/>
  </w:num>
  <w:num w:numId="8" w16cid:durableId="871264283">
    <w:abstractNumId w:val="8"/>
  </w:num>
  <w:num w:numId="9" w16cid:durableId="367921229">
    <w:abstractNumId w:val="1"/>
  </w:num>
  <w:num w:numId="10" w16cid:durableId="651327506">
    <w:abstractNumId w:val="3"/>
  </w:num>
  <w:num w:numId="11" w16cid:durableId="678002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D5"/>
    <w:rsid w:val="000B548A"/>
    <w:rsid w:val="00234C43"/>
    <w:rsid w:val="002759C7"/>
    <w:rsid w:val="002765EE"/>
    <w:rsid w:val="004D3B8A"/>
    <w:rsid w:val="00597F46"/>
    <w:rsid w:val="005D0612"/>
    <w:rsid w:val="00615C6C"/>
    <w:rsid w:val="0081418F"/>
    <w:rsid w:val="008461FB"/>
    <w:rsid w:val="00885E97"/>
    <w:rsid w:val="00911A40"/>
    <w:rsid w:val="00941E74"/>
    <w:rsid w:val="00A76146"/>
    <w:rsid w:val="00B50A1F"/>
    <w:rsid w:val="00B558D5"/>
    <w:rsid w:val="00B918F4"/>
    <w:rsid w:val="00C435C9"/>
    <w:rsid w:val="00C77CD7"/>
    <w:rsid w:val="00D26058"/>
    <w:rsid w:val="00D81ED9"/>
    <w:rsid w:val="00EE5723"/>
    <w:rsid w:val="00F07ED2"/>
    <w:rsid w:val="00F5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D6F6"/>
  <w15:chartTrackingRefBased/>
  <w15:docId w15:val="{91B66699-27C0-9F4F-B344-18D73D85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B548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D5"/>
    <w:pPr>
      <w:tabs>
        <w:tab w:val="center" w:pos="4680"/>
        <w:tab w:val="right" w:pos="9360"/>
      </w:tabs>
    </w:pPr>
  </w:style>
  <w:style w:type="character" w:customStyle="1" w:styleId="HeaderChar">
    <w:name w:val="Header Char"/>
    <w:basedOn w:val="DefaultParagraphFont"/>
    <w:link w:val="Header"/>
    <w:uiPriority w:val="99"/>
    <w:rsid w:val="00B558D5"/>
  </w:style>
  <w:style w:type="paragraph" w:styleId="Footer">
    <w:name w:val="footer"/>
    <w:basedOn w:val="Normal"/>
    <w:link w:val="FooterChar"/>
    <w:uiPriority w:val="99"/>
    <w:unhideWhenUsed/>
    <w:rsid w:val="00B558D5"/>
    <w:pPr>
      <w:tabs>
        <w:tab w:val="center" w:pos="4680"/>
        <w:tab w:val="right" w:pos="9360"/>
      </w:tabs>
    </w:pPr>
  </w:style>
  <w:style w:type="character" w:customStyle="1" w:styleId="FooterChar">
    <w:name w:val="Footer Char"/>
    <w:basedOn w:val="DefaultParagraphFont"/>
    <w:link w:val="Footer"/>
    <w:uiPriority w:val="99"/>
    <w:rsid w:val="00B558D5"/>
  </w:style>
  <w:style w:type="character" w:customStyle="1" w:styleId="Heading3Char">
    <w:name w:val="Heading 3 Char"/>
    <w:basedOn w:val="DefaultParagraphFont"/>
    <w:link w:val="Heading3"/>
    <w:uiPriority w:val="9"/>
    <w:rsid w:val="000B548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B548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B548A"/>
    <w:rPr>
      <w:color w:val="0000FF"/>
      <w:u w:val="single"/>
    </w:rPr>
  </w:style>
  <w:style w:type="paragraph" w:customStyle="1" w:styleId="H2">
    <w:name w:val="H2"/>
    <w:basedOn w:val="Normal"/>
    <w:qFormat/>
    <w:rsid w:val="00911A40"/>
    <w:pPr>
      <w:spacing w:after="200"/>
    </w:pPr>
    <w:rPr>
      <w:rFonts w:ascii="Arial" w:eastAsiaTheme="minorEastAsia" w:hAnsi="Arial" w:cs="Arial"/>
      <w:sz w:val="36"/>
      <w:szCs w:val="36"/>
      <w:lang w:val="en-US" w:eastAsia="ja-JP"/>
    </w:rPr>
  </w:style>
  <w:style w:type="paragraph" w:customStyle="1" w:styleId="Body">
    <w:name w:val="Body"/>
    <w:basedOn w:val="Normal"/>
    <w:qFormat/>
    <w:rsid w:val="00911A40"/>
    <w:pPr>
      <w:widowControl w:val="0"/>
      <w:autoSpaceDE w:val="0"/>
      <w:autoSpaceDN w:val="0"/>
      <w:adjustRightInd w:val="0"/>
      <w:spacing w:after="240" w:line="288" w:lineRule="auto"/>
      <w:textAlignment w:val="center"/>
    </w:pPr>
    <w:rPr>
      <w:rFonts w:ascii="Arial" w:eastAsiaTheme="minorEastAsia" w:hAnsi="Arial" w:cs="Arial"/>
      <w:color w:val="000000"/>
      <w:lang w:eastAsia="ja-JP"/>
    </w:rPr>
  </w:style>
  <w:style w:type="character" w:styleId="Strong">
    <w:name w:val="Strong"/>
    <w:basedOn w:val="DefaultParagraphFont"/>
    <w:uiPriority w:val="22"/>
    <w:qFormat/>
    <w:rsid w:val="0091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son.org.uk/jo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anches.unis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unison.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pproved_x0020_Version xmlns="089b9343-ef78-4151-93e6-e519f223cf94" xsi:nil="true"/>
    <UNISON_x0020_Source_x0020_URL xmlns="089b9343-ef78-4151-93e6-e519f223cf94">
      <Url xsi:nil="true"/>
      <Description xsi:nil="true"/>
    </UNISON_x0020_Source_x0020_URL>
    <Date_x0020_Submitted xmlns="089b9343-ef78-4151-93e6-e519f223cf94" xsi:nil="true"/>
    <UNISON_x0020_Target_x0020_URL xmlns="089b9343-ef78-4151-93e6-e519f223cf94">
      <Url xsi:nil="true"/>
      <Description xsi:nil="true"/>
    </UNISON_x0020_Target_x0020_URL>
    <Submitter xmlns="235f222e-c610-49ad-bb20-02efe7429387" xsi:nil="true"/>
    <Date_x0020_Approved xmlns="089b9343-ef78-4151-93e6-e519f223cf94" xsi:nil="true"/>
    <SOG_x0020_Communications_x0020_Document_x0020_Type xmlns="235f222e-c610-49ad-bb20-02efe7429387" xsi:nil="true"/>
    <Approver xmlns="235f222e-c610-49ad-bb20-02efe7429387" xsi:nil="true"/>
    <TaxCatchAll xmlns="235f222e-c610-49ad-bb20-02efe7429387" xsi:nil="true"/>
    <lcf76f155ced4ddcb4097134ff3c332f xmlns="089b9343-ef78-4151-93e6-e519f223cf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78C0BD176F7CB4439878A395A16978E2030054516EA6BE8A35469D80E5909E41E522" ma:contentTypeVersion="36" ma:contentTypeDescription="Create a new Word Document" ma:contentTypeScope="" ma:versionID="d20e0b9a8d5c4c1dedeb778d1e0f4ab0">
  <xsd:schema xmlns:xsd="http://www.w3.org/2001/XMLSchema" xmlns:xs="http://www.w3.org/2001/XMLSchema" xmlns:p="http://schemas.microsoft.com/office/2006/metadata/properties" xmlns:ns2="089b9343-ef78-4151-93e6-e519f223cf94" xmlns:ns3="235f222e-c610-49ad-bb20-02efe7429387" targetNamespace="http://schemas.microsoft.com/office/2006/metadata/properties" ma:root="true" ma:fieldsID="cf21b9b8e20860f957ca7b09d4afd018" ns2:_="" ns3:_="">
    <xsd:import namespace="089b9343-ef78-4151-93e6-e519f223cf94"/>
    <xsd:import namespace="235f222e-c610-49ad-bb20-02efe7429387"/>
    <xsd:element name="properties">
      <xsd:complexType>
        <xsd:sequence>
          <xsd:element name="documentManagement">
            <xsd:complexType>
              <xsd:all>
                <xsd:element ref="ns2:Approved_x0020_Version" minOccurs="0"/>
                <xsd:element ref="ns3:Approver" minOccurs="0"/>
                <xsd:element ref="ns2:Date_x0020_Approved" minOccurs="0"/>
                <xsd:element ref="ns2:Date_x0020_Submitted" minOccurs="0"/>
                <xsd:element ref="ns3:Submitter" minOccurs="0"/>
                <xsd:element ref="ns2:UNISON_x0020_Source_x0020_URL" minOccurs="0"/>
                <xsd:element ref="ns2:UNISON_x0020_Target_x0020_URL" minOccurs="0"/>
                <xsd:element ref="ns3:SOG_x0020_Communications_x0020_Document_x0020_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9343-ef78-4151-93e6-e519f223cf94" elementFormDefault="qualified">
    <xsd:import namespace="http://schemas.microsoft.com/office/2006/documentManagement/types"/>
    <xsd:import namespace="http://schemas.microsoft.com/office/infopath/2007/PartnerControls"/>
    <xsd:element name="Approved_x0020_Version" ma:index="3" nillable="true" ma:displayName="Approved Version" ma:hidden="true" ma:internalName="Approved_x0020_Version" ma:readOnly="false">
      <xsd:simpleType>
        <xsd:restriction base="dms:Note"/>
      </xsd:simpleType>
    </xsd:element>
    <xsd:element name="Date_x0020_Approved" ma:index="5" nillable="true" ma:displayName="Date Approved" ma:hidden="true" ma:internalName="Date_x0020_Approved" ma:readOnly="false">
      <xsd:simpleType>
        <xsd:restriction base="dms:Text"/>
      </xsd:simpleType>
    </xsd:element>
    <xsd:element name="Date_x0020_Submitted" ma:index="6" nillable="true" ma:displayName="Date Submitted" ma:hidden="true" ma:internalName="Date_x0020_Submitted" ma:readOnly="false">
      <xsd:simpleType>
        <xsd:restriction base="dms:Text"/>
      </xsd:simpleType>
    </xsd:element>
    <xsd:element name="UNISON_x0020_Source_x0020_URL" ma:index="8"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9"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294def4-c490-4490-8e4b-2cefe6f84c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Approver" ma:index="4" nillable="true" ma:displayName="Approver" ma:hidden="true" ma:internalName="Approver" ma:readOnly="false">
      <xsd:simpleType>
        <xsd:restriction base="dms:Text"/>
      </xsd:simpleType>
    </xsd:element>
    <xsd:element name="Submitter" ma:index="7" nillable="true" ma:displayName="Submitter" ma:hidden="true" ma:internalName="Submitter" ma:readOnly="false">
      <xsd:simpleType>
        <xsd:restriction base="dms:Text"/>
      </xsd:simpleType>
    </xsd:element>
    <xsd:element name="SOG_x0020_Communications_x0020_Document_x0020_Type" ma:index="15" nillable="true" ma:displayName="Document Type" ma:list="{f3b4eb1f-48f9-4c7e-874c-0b5a23b4fd6e}" ma:internalName="SOG_x0020_Communications_x0020_Document_x0020_Type" ma:readOnly="false" ma:showField="Title" ma:web="235f222e-c610-49ad-bb20-02efe7429387">
      <xsd:simpleType>
        <xsd:restriction base="dms:Lookup"/>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b2c6f3a6-422e-46db-a72e-3f002761b8bf}"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D0001-3F5B-455B-A48F-5783C511C35C}">
  <ds:schemaRefs>
    <ds:schemaRef ds:uri="http://schemas.microsoft.com/sharepoint/v3/contenttype/forms"/>
  </ds:schemaRefs>
</ds:datastoreItem>
</file>

<file path=customXml/itemProps2.xml><?xml version="1.0" encoding="utf-8"?>
<ds:datastoreItem xmlns:ds="http://schemas.openxmlformats.org/officeDocument/2006/customXml" ds:itemID="{A8479E33-E350-4081-BE52-460A4B54BFCC}">
  <ds:schemaRefs>
    <ds:schemaRef ds:uri="http://schemas.microsoft.com/office/2006/metadata/customXsn"/>
  </ds:schemaRefs>
</ds:datastoreItem>
</file>

<file path=customXml/itemProps3.xml><?xml version="1.0" encoding="utf-8"?>
<ds:datastoreItem xmlns:ds="http://schemas.openxmlformats.org/officeDocument/2006/customXml" ds:itemID="{858BB777-1050-4753-8152-301809B04E01}">
  <ds:schemaRefs>
    <ds:schemaRef ds:uri="http://schemas.microsoft.com/office/2006/metadata/properties"/>
    <ds:schemaRef ds:uri="http://schemas.microsoft.com/office/infopath/2007/PartnerControls"/>
    <ds:schemaRef ds:uri="089b9343-ef78-4151-93e6-e519f223cf94"/>
    <ds:schemaRef ds:uri="235f222e-c610-49ad-bb20-02efe7429387"/>
  </ds:schemaRefs>
</ds:datastoreItem>
</file>

<file path=customXml/itemProps4.xml><?xml version="1.0" encoding="utf-8"?>
<ds:datastoreItem xmlns:ds="http://schemas.openxmlformats.org/officeDocument/2006/customXml" ds:itemID="{9105A591-C18E-45D6-ABAC-17954B64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9343-ef78-4151-93e6-e519f223cf94"/>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3309</Words>
  <Characters>18862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Adams</dc:creator>
  <cp:keywords/>
  <dc:description/>
  <cp:lastModifiedBy>Mawhood, Susan</cp:lastModifiedBy>
  <cp:revision>2</cp:revision>
  <dcterms:created xsi:type="dcterms:W3CDTF">2024-02-16T13:49:00Z</dcterms:created>
  <dcterms:modified xsi:type="dcterms:W3CDTF">2024-02-16T13:49:00Z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0x01010078C0BD176F7CB4439878A395A16978E2030054516EA6BE8A35469D80E5909E41E522</vt:lpwstr>
  </property>
</Properties>
</file>