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DC" w:rsidRPr="005B4070" w:rsidRDefault="00004FA7" w:rsidP="00772858">
      <w:pPr>
        <w:pStyle w:val="NoSpacing"/>
        <w:rPr>
          <w:rFonts w:ascii="Calibri" w:hAnsi="Calibri"/>
          <w:b/>
          <w:color w:val="000000"/>
          <w:sz w:val="32"/>
          <w:szCs w:val="32"/>
        </w:rPr>
      </w:pPr>
      <w:r w:rsidRPr="005B4070">
        <w:rPr>
          <w:rFonts w:ascii="Calibri" w:hAnsi="Calibri"/>
          <w:b/>
          <w:color w:val="000000"/>
          <w:sz w:val="32"/>
          <w:szCs w:val="32"/>
        </w:rPr>
        <w:t>Disc</w:t>
      </w:r>
      <w:r w:rsidR="0031125D" w:rsidRPr="005B4070">
        <w:rPr>
          <w:rFonts w:ascii="Calibri" w:hAnsi="Calibri"/>
          <w:b/>
          <w:color w:val="000000"/>
          <w:sz w:val="32"/>
          <w:szCs w:val="32"/>
        </w:rPr>
        <w:t>l</w:t>
      </w:r>
      <w:r w:rsidRPr="005B4070">
        <w:rPr>
          <w:rFonts w:ascii="Calibri" w:hAnsi="Calibri"/>
          <w:b/>
          <w:color w:val="000000"/>
          <w:sz w:val="32"/>
          <w:szCs w:val="32"/>
        </w:rPr>
        <w:t>osure</w:t>
      </w:r>
      <w:r w:rsidR="00E5410D" w:rsidRPr="005B4070">
        <w:rPr>
          <w:rFonts w:ascii="Calibri" w:hAnsi="Calibri"/>
          <w:b/>
          <w:color w:val="000000"/>
          <w:sz w:val="32"/>
          <w:szCs w:val="32"/>
        </w:rPr>
        <w:t xml:space="preserve"> and Barring Factsheet</w:t>
      </w:r>
    </w:p>
    <w:p w:rsidR="00A911DC" w:rsidRPr="00841073" w:rsidRDefault="00A911DC" w:rsidP="00841073">
      <w:pPr>
        <w:pStyle w:val="NoSpacing"/>
        <w:rPr>
          <w:rFonts w:asciiTheme="minorHAnsi" w:hAnsiTheme="minorHAnsi"/>
        </w:rPr>
      </w:pPr>
    </w:p>
    <w:p w:rsidR="00224617" w:rsidRPr="001D35FF" w:rsidRDefault="00224617" w:rsidP="00004FA7">
      <w:pPr>
        <w:pStyle w:val="NoSpacing"/>
        <w:rPr>
          <w:rStyle w:val="Strong"/>
          <w:rFonts w:ascii="Calibri" w:hAnsi="Calibri"/>
          <w:color w:val="000000"/>
        </w:rPr>
      </w:pPr>
      <w:r w:rsidRPr="001D35FF">
        <w:rPr>
          <w:rStyle w:val="Strong"/>
          <w:rFonts w:ascii="Calibri" w:hAnsi="Calibri"/>
          <w:color w:val="000000"/>
        </w:rPr>
        <w:t>Introduction</w:t>
      </w:r>
    </w:p>
    <w:p w:rsidR="00D7093B" w:rsidRDefault="00D7093B" w:rsidP="00004FA7">
      <w:pPr>
        <w:pStyle w:val="NoSpacing"/>
        <w:rPr>
          <w:rStyle w:val="Strong"/>
          <w:rFonts w:ascii="Calibri" w:hAnsi="Calibri"/>
          <w:b w:val="0"/>
          <w:color w:val="000000"/>
        </w:rPr>
      </w:pPr>
    </w:p>
    <w:p w:rsidR="005B4070" w:rsidRPr="001D35FF" w:rsidRDefault="007F3720" w:rsidP="00004FA7">
      <w:pPr>
        <w:pStyle w:val="NoSpacing"/>
        <w:rPr>
          <w:rStyle w:val="Strong"/>
          <w:rFonts w:ascii="Calibri" w:hAnsi="Calibri"/>
          <w:b w:val="0"/>
          <w:color w:val="000000"/>
        </w:rPr>
      </w:pPr>
      <w:r w:rsidRPr="001D35FF">
        <w:rPr>
          <w:rStyle w:val="Strong"/>
          <w:rFonts w:ascii="Calibri" w:hAnsi="Calibri"/>
          <w:b w:val="0"/>
          <w:color w:val="000000"/>
        </w:rPr>
        <w:t xml:space="preserve">This factsheet is about the </w:t>
      </w:r>
      <w:r w:rsidR="00BF5A8A">
        <w:rPr>
          <w:rStyle w:val="Strong"/>
          <w:rFonts w:ascii="Calibri" w:hAnsi="Calibri"/>
          <w:b w:val="0"/>
          <w:color w:val="000000"/>
        </w:rPr>
        <w:t>regulations</w:t>
      </w:r>
      <w:r w:rsidRPr="001D35FF">
        <w:rPr>
          <w:rStyle w:val="Strong"/>
          <w:rFonts w:ascii="Calibri" w:hAnsi="Calibri"/>
          <w:b w:val="0"/>
          <w:color w:val="000000"/>
        </w:rPr>
        <w:t xml:space="preserve"> for the</w:t>
      </w:r>
      <w:r w:rsidR="00B16C45" w:rsidRPr="001D35FF">
        <w:rPr>
          <w:rStyle w:val="Strong"/>
          <w:rFonts w:ascii="Calibri" w:hAnsi="Calibri"/>
          <w:b w:val="0"/>
          <w:color w:val="000000"/>
        </w:rPr>
        <w:t xml:space="preserve"> disclo</w:t>
      </w:r>
      <w:r w:rsidR="0093728D">
        <w:rPr>
          <w:rStyle w:val="Strong"/>
          <w:rFonts w:ascii="Calibri" w:hAnsi="Calibri"/>
          <w:b w:val="0"/>
          <w:color w:val="000000"/>
        </w:rPr>
        <w:t xml:space="preserve">sure of information </w:t>
      </w:r>
      <w:r w:rsidR="00A306DC">
        <w:rPr>
          <w:rStyle w:val="Strong"/>
          <w:rFonts w:ascii="Calibri" w:hAnsi="Calibri"/>
          <w:b w:val="0"/>
          <w:color w:val="000000"/>
        </w:rPr>
        <w:t>about people who work for, care for and provide services to</w:t>
      </w:r>
      <w:r w:rsidR="00026604">
        <w:rPr>
          <w:rStyle w:val="Strong"/>
          <w:rFonts w:ascii="Calibri" w:hAnsi="Calibri"/>
          <w:b w:val="0"/>
          <w:color w:val="000000"/>
        </w:rPr>
        <w:t xml:space="preserve"> vulnerable people</w:t>
      </w:r>
      <w:r w:rsidR="002B6B17">
        <w:rPr>
          <w:rStyle w:val="Strong"/>
          <w:rFonts w:ascii="Calibri" w:hAnsi="Calibri"/>
          <w:b w:val="0"/>
          <w:color w:val="000000"/>
        </w:rPr>
        <w:t>, including children</w:t>
      </w:r>
      <w:r w:rsidR="00BF5A8A">
        <w:rPr>
          <w:rStyle w:val="Strong"/>
          <w:rFonts w:ascii="Calibri" w:hAnsi="Calibri"/>
          <w:b w:val="0"/>
          <w:color w:val="000000"/>
        </w:rPr>
        <w:t xml:space="preserve"> and the process for barring people who pose a risk to vulnerable people working with them</w:t>
      </w:r>
      <w:r w:rsidR="00026604">
        <w:rPr>
          <w:rStyle w:val="Strong"/>
          <w:rFonts w:ascii="Calibri" w:hAnsi="Calibri"/>
          <w:b w:val="0"/>
          <w:color w:val="000000"/>
        </w:rPr>
        <w:t xml:space="preserve">.  </w:t>
      </w:r>
      <w:r w:rsidR="005B4070" w:rsidRPr="001D35FF">
        <w:rPr>
          <w:rStyle w:val="Strong"/>
          <w:rFonts w:ascii="Calibri" w:hAnsi="Calibri"/>
          <w:b w:val="0"/>
          <w:color w:val="000000"/>
        </w:rPr>
        <w:t>Between 2008 and 2010 there were a number of delays and revie</w:t>
      </w:r>
      <w:r w:rsidR="002B6B17">
        <w:rPr>
          <w:rStyle w:val="Strong"/>
          <w:rFonts w:ascii="Calibri" w:hAnsi="Calibri"/>
          <w:b w:val="0"/>
          <w:color w:val="000000"/>
        </w:rPr>
        <w:t>ws in the implementation of what was then called the “Vetting and B</w:t>
      </w:r>
      <w:r w:rsidR="005B4070" w:rsidRPr="001D35FF">
        <w:rPr>
          <w:rStyle w:val="Strong"/>
          <w:rFonts w:ascii="Calibri" w:hAnsi="Calibri"/>
          <w:b w:val="0"/>
          <w:color w:val="000000"/>
        </w:rPr>
        <w:t>arring scheme”.</w:t>
      </w:r>
      <w:r w:rsidRPr="001D35FF">
        <w:rPr>
          <w:rStyle w:val="Strong"/>
          <w:rFonts w:ascii="Calibri" w:hAnsi="Calibri"/>
          <w:b w:val="0"/>
          <w:color w:val="000000"/>
        </w:rPr>
        <w:t xml:space="preserve">  However, there is now a </w:t>
      </w:r>
      <w:r w:rsidR="00BF5A8A">
        <w:rPr>
          <w:rStyle w:val="Strong"/>
          <w:rFonts w:ascii="Calibri" w:hAnsi="Calibri"/>
          <w:b w:val="0"/>
          <w:color w:val="000000"/>
        </w:rPr>
        <w:t>new</w:t>
      </w:r>
      <w:r w:rsidR="00BF5A8A" w:rsidRPr="001D35FF">
        <w:rPr>
          <w:rStyle w:val="Strong"/>
          <w:rFonts w:ascii="Calibri" w:hAnsi="Calibri"/>
          <w:b w:val="0"/>
          <w:color w:val="000000"/>
        </w:rPr>
        <w:t xml:space="preserve"> </w:t>
      </w:r>
      <w:r w:rsidRPr="001D35FF">
        <w:rPr>
          <w:rStyle w:val="Strong"/>
          <w:rFonts w:ascii="Calibri" w:hAnsi="Calibri"/>
          <w:b w:val="0"/>
          <w:color w:val="000000"/>
        </w:rPr>
        <w:t>regulatory regime</w:t>
      </w:r>
      <w:r w:rsidR="00950EFE">
        <w:rPr>
          <w:rStyle w:val="Strong"/>
          <w:rFonts w:ascii="Calibri" w:hAnsi="Calibri"/>
          <w:b w:val="0"/>
          <w:color w:val="000000"/>
        </w:rPr>
        <w:t xml:space="preserve"> in England, Wales and Northern Ireland</w:t>
      </w:r>
      <w:r w:rsidRPr="001D35FF">
        <w:rPr>
          <w:rStyle w:val="Strong"/>
          <w:rFonts w:ascii="Calibri" w:hAnsi="Calibri"/>
          <w:b w:val="0"/>
          <w:color w:val="000000"/>
        </w:rPr>
        <w:t xml:space="preserve">, and it’s important that UNISON branch reps and affected members are aware of these arrangements. </w:t>
      </w:r>
    </w:p>
    <w:p w:rsidR="005B4070" w:rsidRPr="001D35FF" w:rsidRDefault="005B4070" w:rsidP="00004FA7">
      <w:pPr>
        <w:pStyle w:val="NoSpacing"/>
        <w:rPr>
          <w:rStyle w:val="Strong"/>
          <w:rFonts w:ascii="Calibri" w:hAnsi="Calibri"/>
          <w:b w:val="0"/>
          <w:color w:val="000000"/>
        </w:rPr>
      </w:pPr>
    </w:p>
    <w:p w:rsidR="00525173" w:rsidRPr="001D35FF" w:rsidRDefault="00B16C45" w:rsidP="005B4070">
      <w:pPr>
        <w:pStyle w:val="NoSpacing"/>
        <w:rPr>
          <w:rStyle w:val="Strong"/>
          <w:rFonts w:ascii="Calibri" w:hAnsi="Calibri"/>
          <w:b w:val="0"/>
          <w:color w:val="000000"/>
        </w:rPr>
      </w:pPr>
      <w:r w:rsidRPr="001D35FF">
        <w:rPr>
          <w:rStyle w:val="Strong"/>
          <w:rFonts w:ascii="Calibri" w:hAnsi="Calibri"/>
          <w:b w:val="0"/>
          <w:color w:val="000000"/>
        </w:rPr>
        <w:t>The coalition agreement</w:t>
      </w:r>
      <w:r w:rsidR="00CD03B5">
        <w:rPr>
          <w:rStyle w:val="Strong"/>
          <w:rFonts w:ascii="Calibri" w:hAnsi="Calibri"/>
          <w:b w:val="0"/>
          <w:color w:val="000000"/>
        </w:rPr>
        <w:t>,</w:t>
      </w:r>
      <w:r w:rsidRPr="001D35FF">
        <w:rPr>
          <w:rStyle w:val="Strong"/>
          <w:rFonts w:ascii="Calibri" w:hAnsi="Calibri"/>
          <w:b w:val="0"/>
          <w:color w:val="000000"/>
        </w:rPr>
        <w:t xml:space="preserve"> signed in 2010</w:t>
      </w:r>
      <w:r w:rsidR="00CD03B5">
        <w:rPr>
          <w:rStyle w:val="Strong"/>
          <w:rFonts w:ascii="Calibri" w:hAnsi="Calibri"/>
          <w:b w:val="0"/>
          <w:color w:val="000000"/>
        </w:rPr>
        <w:t>,</w:t>
      </w:r>
      <w:r w:rsidRPr="001D35FF">
        <w:rPr>
          <w:rStyle w:val="Strong"/>
          <w:rFonts w:ascii="Calibri" w:hAnsi="Calibri"/>
          <w:b w:val="0"/>
          <w:color w:val="000000"/>
        </w:rPr>
        <w:t xml:space="preserve"> included a commitment to review </w:t>
      </w:r>
      <w:r w:rsidR="00004FA7" w:rsidRPr="001D35FF">
        <w:rPr>
          <w:rStyle w:val="Strong"/>
          <w:rFonts w:ascii="Calibri" w:hAnsi="Calibri"/>
          <w:b w:val="0"/>
          <w:color w:val="000000"/>
        </w:rPr>
        <w:t xml:space="preserve">the </w:t>
      </w:r>
      <w:r w:rsidR="0046128B" w:rsidRPr="001D35FF">
        <w:rPr>
          <w:rStyle w:val="Strong"/>
          <w:rFonts w:ascii="Calibri" w:hAnsi="Calibri"/>
          <w:b w:val="0"/>
          <w:color w:val="000000"/>
        </w:rPr>
        <w:t xml:space="preserve">existing </w:t>
      </w:r>
      <w:r w:rsidR="00004FA7" w:rsidRPr="001D35FF">
        <w:rPr>
          <w:rStyle w:val="Strong"/>
          <w:rFonts w:ascii="Calibri" w:hAnsi="Calibri"/>
          <w:b w:val="0"/>
          <w:color w:val="000000"/>
        </w:rPr>
        <w:t>vetting and barring sche</w:t>
      </w:r>
      <w:r w:rsidRPr="001D35FF">
        <w:rPr>
          <w:rStyle w:val="Strong"/>
          <w:rFonts w:ascii="Calibri" w:hAnsi="Calibri"/>
          <w:b w:val="0"/>
          <w:color w:val="000000"/>
        </w:rPr>
        <w:t xml:space="preserve">me and criminal records regime and </w:t>
      </w:r>
      <w:r w:rsidR="00BF5A8A">
        <w:rPr>
          <w:rStyle w:val="Strong"/>
          <w:rFonts w:ascii="Calibri" w:hAnsi="Calibri"/>
          <w:b w:val="0"/>
          <w:color w:val="000000"/>
        </w:rPr>
        <w:t xml:space="preserve">to </w:t>
      </w:r>
      <w:r w:rsidRPr="001D35FF">
        <w:rPr>
          <w:rStyle w:val="Strong"/>
          <w:rFonts w:ascii="Calibri" w:hAnsi="Calibri"/>
          <w:b w:val="0"/>
          <w:color w:val="000000"/>
        </w:rPr>
        <w:t>reduc</w:t>
      </w:r>
      <w:r w:rsidR="00BF5A8A">
        <w:rPr>
          <w:rStyle w:val="Strong"/>
          <w:rFonts w:ascii="Calibri" w:hAnsi="Calibri"/>
          <w:b w:val="0"/>
          <w:color w:val="000000"/>
        </w:rPr>
        <w:t>e</w:t>
      </w:r>
      <w:r w:rsidRPr="001D35FF">
        <w:rPr>
          <w:rStyle w:val="Strong"/>
          <w:rFonts w:ascii="Calibri" w:hAnsi="Calibri"/>
          <w:b w:val="0"/>
          <w:color w:val="000000"/>
        </w:rPr>
        <w:t xml:space="preserve"> their scale to “common sense levels”</w:t>
      </w:r>
      <w:r w:rsidR="0001598F" w:rsidRPr="001D35FF">
        <w:rPr>
          <w:rStyle w:val="Strong"/>
          <w:rFonts w:ascii="Calibri" w:hAnsi="Calibri"/>
          <w:b w:val="0"/>
          <w:color w:val="000000"/>
        </w:rPr>
        <w:t>.</w:t>
      </w:r>
      <w:r w:rsidR="005B4070" w:rsidRPr="001D35FF">
        <w:rPr>
          <w:rStyle w:val="Strong"/>
          <w:rFonts w:ascii="Calibri" w:hAnsi="Calibri"/>
          <w:b w:val="0"/>
          <w:color w:val="000000"/>
        </w:rPr>
        <w:t xml:space="preserve">  </w:t>
      </w:r>
    </w:p>
    <w:p w:rsidR="00841073" w:rsidRDefault="00841073" w:rsidP="00841073">
      <w:pPr>
        <w:pStyle w:val="NoSpacing"/>
        <w:rPr>
          <w:rFonts w:ascii="Calibri" w:hAnsi="Calibri" w:cs="Calibri"/>
        </w:rPr>
      </w:pPr>
    </w:p>
    <w:p w:rsidR="00224617" w:rsidRPr="008A6F3D" w:rsidRDefault="00224617" w:rsidP="00841073">
      <w:pPr>
        <w:pStyle w:val="NoSpacing"/>
        <w:rPr>
          <w:rFonts w:ascii="Calibri" w:hAnsi="Calibri"/>
          <w:bCs/>
          <w:color w:val="000000"/>
        </w:rPr>
      </w:pPr>
      <w:r w:rsidRPr="008A6F3D">
        <w:rPr>
          <w:rFonts w:ascii="Calibri" w:hAnsi="Calibri"/>
        </w:rPr>
        <w:t xml:space="preserve">This factsheet gives the details of the </w:t>
      </w:r>
      <w:r w:rsidR="00841073" w:rsidRPr="008A6F3D">
        <w:rPr>
          <w:rFonts w:ascii="Calibri" w:hAnsi="Calibri"/>
        </w:rPr>
        <w:t xml:space="preserve">disclosure and barring </w:t>
      </w:r>
      <w:r w:rsidR="00841073">
        <w:rPr>
          <w:rFonts w:ascii="Calibri" w:hAnsi="Calibri"/>
        </w:rPr>
        <w:t>regime</w:t>
      </w:r>
      <w:r w:rsidRPr="008A6F3D">
        <w:rPr>
          <w:rFonts w:ascii="Calibri" w:hAnsi="Calibri"/>
        </w:rPr>
        <w:t xml:space="preserve"> </w:t>
      </w:r>
      <w:r w:rsidR="00ED0F22">
        <w:rPr>
          <w:rFonts w:ascii="Calibri" w:hAnsi="Calibri"/>
        </w:rPr>
        <w:t xml:space="preserve">following the </w:t>
      </w:r>
      <w:r w:rsidR="00ED0F22" w:rsidRPr="001D35FF">
        <w:rPr>
          <w:rFonts w:ascii="Calibri" w:eastAsia="Times New Roman" w:hAnsi="Calibri"/>
          <w:color w:val="000000"/>
          <w:lang w:val="en-US" w:eastAsia="en-GB"/>
        </w:rPr>
        <w:t>Protection of Freedoms Bill, which received royal assent in May 2012</w:t>
      </w:r>
      <w:r w:rsidR="00ED0F22">
        <w:rPr>
          <w:rFonts w:ascii="Calibri" w:eastAsia="Times New Roman" w:hAnsi="Calibri"/>
          <w:color w:val="000000"/>
          <w:lang w:val="en-US" w:eastAsia="en-GB"/>
        </w:rPr>
        <w:t xml:space="preserve">.  The factsheet also </w:t>
      </w:r>
      <w:r w:rsidRPr="008A6F3D">
        <w:rPr>
          <w:rFonts w:ascii="Calibri" w:hAnsi="Calibri"/>
        </w:rPr>
        <w:t xml:space="preserve">offers advice to UNISON </w:t>
      </w:r>
      <w:r w:rsidR="00EB39B2" w:rsidRPr="008A6F3D">
        <w:rPr>
          <w:rFonts w:ascii="Calibri" w:hAnsi="Calibri"/>
        </w:rPr>
        <w:t xml:space="preserve">negotiators on issues which may arise. </w:t>
      </w:r>
    </w:p>
    <w:p w:rsidR="008A6F3D" w:rsidRDefault="008A6F3D" w:rsidP="00A911DC">
      <w:pPr>
        <w:pStyle w:val="NoSpacing"/>
        <w:rPr>
          <w:rFonts w:ascii="Calibri" w:hAnsi="Calibri"/>
          <w:b/>
          <w:color w:val="000000"/>
        </w:rPr>
      </w:pPr>
    </w:p>
    <w:p w:rsidR="002C0F2D" w:rsidRPr="004432D6" w:rsidRDefault="004432D6" w:rsidP="00A911DC">
      <w:pPr>
        <w:pStyle w:val="NoSpacing"/>
        <w:rPr>
          <w:rFonts w:ascii="Calibri" w:hAnsi="Calibri"/>
          <w:b/>
          <w:color w:val="000000"/>
          <w:sz w:val="24"/>
          <w:szCs w:val="24"/>
        </w:rPr>
      </w:pPr>
      <w:r w:rsidRPr="004432D6">
        <w:rPr>
          <w:rFonts w:ascii="Calibri" w:hAnsi="Calibri"/>
          <w:b/>
          <w:color w:val="000000"/>
          <w:sz w:val="24"/>
          <w:szCs w:val="24"/>
        </w:rPr>
        <w:t xml:space="preserve">Employers’ </w:t>
      </w:r>
      <w:r w:rsidR="00407E1F">
        <w:rPr>
          <w:rFonts w:ascii="Calibri" w:hAnsi="Calibri"/>
          <w:b/>
          <w:color w:val="000000"/>
          <w:sz w:val="24"/>
          <w:szCs w:val="24"/>
        </w:rPr>
        <w:t xml:space="preserve">Legal </w:t>
      </w:r>
      <w:r w:rsidRPr="004432D6">
        <w:rPr>
          <w:rFonts w:ascii="Calibri" w:hAnsi="Calibri"/>
          <w:b/>
          <w:color w:val="000000"/>
          <w:sz w:val="24"/>
          <w:szCs w:val="24"/>
        </w:rPr>
        <w:t>Duties</w:t>
      </w:r>
    </w:p>
    <w:p w:rsidR="002C0F2D" w:rsidRDefault="002C0F2D" w:rsidP="002C0F2D">
      <w:pPr>
        <w:autoSpaceDE w:val="0"/>
        <w:autoSpaceDN w:val="0"/>
        <w:adjustRightInd w:val="0"/>
        <w:snapToGrid w:val="0"/>
        <w:spacing w:after="0" w:line="240" w:lineRule="auto"/>
        <w:rPr>
          <w:rFonts w:ascii="Calibri" w:eastAsia="Times New Roman" w:hAnsi="Calibri" w:cs="GillSans-Light"/>
          <w:color w:val="000000"/>
        </w:rPr>
      </w:pPr>
    </w:p>
    <w:p w:rsidR="00026604" w:rsidRDefault="00ED0F22" w:rsidP="002C0F2D">
      <w:pPr>
        <w:autoSpaceDE w:val="0"/>
        <w:autoSpaceDN w:val="0"/>
        <w:adjustRightInd w:val="0"/>
        <w:snapToGrid w:val="0"/>
        <w:spacing w:after="0" w:line="240" w:lineRule="auto"/>
        <w:rPr>
          <w:rFonts w:ascii="Calibri" w:eastAsia="Times New Roman" w:hAnsi="Calibri" w:cs="GillSans-Light"/>
          <w:color w:val="000000"/>
        </w:rPr>
      </w:pPr>
      <w:r>
        <w:rPr>
          <w:rFonts w:ascii="Calibri" w:eastAsia="Times New Roman" w:hAnsi="Calibri" w:cs="GillSans-Light"/>
          <w:color w:val="000000"/>
        </w:rPr>
        <w:t>Under the Disclosure and Barring regime e</w:t>
      </w:r>
      <w:r w:rsidR="00026604">
        <w:rPr>
          <w:rFonts w:ascii="Calibri" w:eastAsia="Times New Roman" w:hAnsi="Calibri" w:cs="GillSans-Light"/>
          <w:color w:val="000000"/>
        </w:rPr>
        <w:t>mployers have the following duties:</w:t>
      </w:r>
    </w:p>
    <w:p w:rsidR="00026604" w:rsidRPr="004432D6" w:rsidRDefault="00026604" w:rsidP="002C0F2D">
      <w:pPr>
        <w:autoSpaceDE w:val="0"/>
        <w:autoSpaceDN w:val="0"/>
        <w:adjustRightInd w:val="0"/>
        <w:snapToGrid w:val="0"/>
        <w:spacing w:after="0" w:line="240" w:lineRule="auto"/>
        <w:rPr>
          <w:rFonts w:ascii="Calibri" w:eastAsia="Times New Roman" w:hAnsi="Calibri" w:cs="GillSans-Light"/>
          <w:color w:val="000000"/>
        </w:rPr>
      </w:pPr>
    </w:p>
    <w:p w:rsidR="004432D6" w:rsidRPr="004432D6" w:rsidRDefault="004432D6" w:rsidP="004432D6">
      <w:pPr>
        <w:autoSpaceDE w:val="0"/>
        <w:autoSpaceDN w:val="0"/>
        <w:adjustRightInd w:val="0"/>
        <w:snapToGrid w:val="0"/>
        <w:spacing w:after="0" w:line="240" w:lineRule="auto"/>
        <w:rPr>
          <w:rFonts w:ascii="Calibri" w:eastAsia="Times New Roman" w:hAnsi="Calibri" w:cs="GillSans-Light"/>
          <w:color w:val="000000"/>
        </w:rPr>
      </w:pPr>
      <w:r w:rsidRPr="00B75F9F">
        <w:rPr>
          <w:rFonts w:ascii="Calibri" w:eastAsia="Times New Roman" w:hAnsi="Calibri" w:cs="GillSans-Light"/>
          <w:i/>
          <w:color w:val="000000"/>
        </w:rPr>
        <w:t>A duty to ask for an enhanced check</w:t>
      </w:r>
      <w:r w:rsidRPr="004432D6">
        <w:rPr>
          <w:rFonts w:ascii="Calibri" w:eastAsia="Times New Roman" w:hAnsi="Calibri" w:cs="GillSans-Light"/>
          <w:b/>
          <w:color w:val="000000"/>
        </w:rPr>
        <w:t xml:space="preserve"> –</w:t>
      </w:r>
      <w:r w:rsidRPr="004432D6">
        <w:rPr>
          <w:rFonts w:ascii="Calibri" w:eastAsia="Times New Roman" w:hAnsi="Calibri" w:cs="GillSans-Light"/>
          <w:color w:val="000000"/>
        </w:rPr>
        <w:t xml:space="preserve"> Employers </w:t>
      </w:r>
      <w:r w:rsidRPr="00026604">
        <w:rPr>
          <w:rFonts w:ascii="Calibri" w:eastAsia="Times New Roman" w:hAnsi="Calibri" w:cs="GillSans-Light"/>
          <w:color w:val="000000"/>
        </w:rPr>
        <w:t>must ask</w:t>
      </w:r>
      <w:r w:rsidRPr="004432D6">
        <w:rPr>
          <w:rFonts w:ascii="Calibri" w:eastAsia="Times New Roman" w:hAnsi="Calibri" w:cs="GillSans-Light"/>
          <w:color w:val="000000"/>
        </w:rPr>
        <w:t xml:space="preserve"> individuals who engaging in regulated activities to apply for an enhanced C</w:t>
      </w:r>
      <w:r w:rsidR="00ED0F22">
        <w:rPr>
          <w:rFonts w:ascii="Calibri" w:eastAsia="Times New Roman" w:hAnsi="Calibri" w:cs="GillSans-Light"/>
          <w:color w:val="000000"/>
        </w:rPr>
        <w:t xml:space="preserve">riminal </w:t>
      </w:r>
      <w:r w:rsidRPr="004432D6">
        <w:rPr>
          <w:rFonts w:ascii="Calibri" w:eastAsia="Times New Roman" w:hAnsi="Calibri" w:cs="GillSans-Light"/>
          <w:color w:val="000000"/>
        </w:rPr>
        <w:t>R</w:t>
      </w:r>
      <w:r w:rsidR="00ED0F22">
        <w:rPr>
          <w:rFonts w:ascii="Calibri" w:eastAsia="Times New Roman" w:hAnsi="Calibri" w:cs="GillSans-Light"/>
          <w:color w:val="000000"/>
        </w:rPr>
        <w:t xml:space="preserve">ecords </w:t>
      </w:r>
      <w:r w:rsidRPr="004432D6">
        <w:rPr>
          <w:rFonts w:ascii="Calibri" w:eastAsia="Times New Roman" w:hAnsi="Calibri" w:cs="GillSans-Light"/>
          <w:color w:val="000000"/>
        </w:rPr>
        <w:t>B</w:t>
      </w:r>
      <w:r w:rsidR="00ED0F22">
        <w:rPr>
          <w:rFonts w:ascii="Calibri" w:eastAsia="Times New Roman" w:hAnsi="Calibri" w:cs="GillSans-Light"/>
          <w:color w:val="000000"/>
        </w:rPr>
        <w:t>ureau (CRB)</w:t>
      </w:r>
      <w:r w:rsidRPr="004432D6">
        <w:rPr>
          <w:rFonts w:ascii="Calibri" w:eastAsia="Times New Roman" w:hAnsi="Calibri" w:cs="GillSans-Light"/>
          <w:color w:val="000000"/>
        </w:rPr>
        <w:t xml:space="preserve"> check including a check on the appropriate barred list check (for children, adults or both). </w:t>
      </w:r>
    </w:p>
    <w:p w:rsidR="004432D6" w:rsidRPr="004432D6" w:rsidRDefault="004432D6" w:rsidP="002C0F2D">
      <w:pPr>
        <w:autoSpaceDE w:val="0"/>
        <w:autoSpaceDN w:val="0"/>
        <w:adjustRightInd w:val="0"/>
        <w:snapToGrid w:val="0"/>
        <w:spacing w:after="0" w:line="240" w:lineRule="auto"/>
        <w:rPr>
          <w:rFonts w:ascii="Calibri" w:eastAsia="Times New Roman" w:hAnsi="Calibri" w:cs="GillSans-Light"/>
          <w:b/>
          <w:color w:val="000000"/>
        </w:rPr>
      </w:pPr>
    </w:p>
    <w:p w:rsidR="002C0F2D" w:rsidRPr="004432D6" w:rsidRDefault="004432D6" w:rsidP="002C0F2D">
      <w:pPr>
        <w:autoSpaceDE w:val="0"/>
        <w:autoSpaceDN w:val="0"/>
        <w:adjustRightInd w:val="0"/>
        <w:snapToGrid w:val="0"/>
        <w:spacing w:after="0" w:line="240" w:lineRule="auto"/>
        <w:rPr>
          <w:rFonts w:ascii="Calibri" w:eastAsia="Times New Roman" w:hAnsi="Calibri" w:cs="GillSans-Light"/>
          <w:color w:val="000000"/>
        </w:rPr>
      </w:pPr>
      <w:r w:rsidRPr="00B75F9F">
        <w:rPr>
          <w:rFonts w:ascii="Calibri" w:eastAsia="Times New Roman" w:hAnsi="Calibri" w:cs="GillSans-Light"/>
          <w:i/>
          <w:color w:val="000000"/>
        </w:rPr>
        <w:t>A duty to bar</w:t>
      </w:r>
      <w:r w:rsidRPr="004432D6">
        <w:rPr>
          <w:rFonts w:ascii="Calibri" w:eastAsia="Times New Roman" w:hAnsi="Calibri" w:cs="GillSans-Light"/>
          <w:b/>
          <w:color w:val="000000"/>
        </w:rPr>
        <w:t xml:space="preserve"> -</w:t>
      </w:r>
      <w:r w:rsidRPr="004432D6">
        <w:rPr>
          <w:rFonts w:ascii="Calibri" w:eastAsia="Times New Roman" w:hAnsi="Calibri" w:cs="GillSans-Light"/>
          <w:color w:val="000000"/>
        </w:rPr>
        <w:t xml:space="preserve"> </w:t>
      </w:r>
      <w:r w:rsidR="002C0F2D" w:rsidRPr="004432D6">
        <w:rPr>
          <w:rFonts w:ascii="Calibri" w:eastAsia="Times New Roman" w:hAnsi="Calibri" w:cs="GillSans-Light"/>
          <w:color w:val="000000"/>
        </w:rPr>
        <w:t xml:space="preserve">An </w:t>
      </w:r>
      <w:r w:rsidRPr="004432D6">
        <w:rPr>
          <w:rFonts w:ascii="Calibri" w:eastAsia="Times New Roman" w:hAnsi="Calibri" w:cs="GillSans-Light"/>
          <w:color w:val="000000"/>
        </w:rPr>
        <w:t>employer</w:t>
      </w:r>
      <w:r w:rsidR="002C0F2D" w:rsidRPr="004432D6">
        <w:rPr>
          <w:rFonts w:ascii="Calibri" w:eastAsia="Times New Roman" w:hAnsi="Calibri" w:cs="GillSans-Light"/>
          <w:color w:val="000000"/>
        </w:rPr>
        <w:t xml:space="preserve"> wh</w:t>
      </w:r>
      <w:r w:rsidR="00425409">
        <w:rPr>
          <w:rFonts w:ascii="Calibri" w:eastAsia="Times New Roman" w:hAnsi="Calibri" w:cs="GillSans-Light"/>
          <w:color w:val="000000"/>
        </w:rPr>
        <w:t>o</w:t>
      </w:r>
      <w:r w:rsidR="002C0F2D" w:rsidRPr="004432D6">
        <w:rPr>
          <w:rFonts w:ascii="Calibri" w:eastAsia="Times New Roman" w:hAnsi="Calibri" w:cs="GillSans-Light"/>
          <w:color w:val="000000"/>
        </w:rPr>
        <w:t xml:space="preserve"> knowingly allows a barred person to work in</w:t>
      </w:r>
      <w:r w:rsidRPr="004432D6">
        <w:rPr>
          <w:rFonts w:ascii="Calibri" w:eastAsia="Times New Roman" w:hAnsi="Calibri" w:cs="GillSans-Light"/>
          <w:color w:val="000000"/>
        </w:rPr>
        <w:t xml:space="preserve"> </w:t>
      </w:r>
      <w:r w:rsidR="002C0F2D" w:rsidRPr="004432D6">
        <w:rPr>
          <w:rFonts w:ascii="Calibri" w:eastAsia="Times New Roman" w:hAnsi="Calibri" w:cs="GillSans-Light"/>
          <w:color w:val="000000"/>
        </w:rPr>
        <w:t>regulated ac</w:t>
      </w:r>
      <w:r w:rsidR="00CD03B5">
        <w:rPr>
          <w:rFonts w:ascii="Calibri" w:eastAsia="Times New Roman" w:hAnsi="Calibri" w:cs="GillSans-Light"/>
          <w:color w:val="000000"/>
        </w:rPr>
        <w:t>tivity is</w:t>
      </w:r>
      <w:r w:rsidR="00026604">
        <w:rPr>
          <w:rFonts w:ascii="Calibri" w:eastAsia="Times New Roman" w:hAnsi="Calibri" w:cs="GillSans-Light"/>
          <w:color w:val="000000"/>
        </w:rPr>
        <w:t xml:space="preserve"> breaking the law.</w:t>
      </w:r>
    </w:p>
    <w:p w:rsidR="004432D6" w:rsidRPr="004432D6" w:rsidRDefault="004432D6" w:rsidP="002C0F2D">
      <w:pPr>
        <w:autoSpaceDE w:val="0"/>
        <w:autoSpaceDN w:val="0"/>
        <w:adjustRightInd w:val="0"/>
        <w:snapToGrid w:val="0"/>
        <w:spacing w:after="0" w:line="240" w:lineRule="auto"/>
        <w:rPr>
          <w:rFonts w:ascii="Calibri" w:eastAsia="Times New Roman" w:hAnsi="Calibri" w:cs="GillSans-Light"/>
          <w:color w:val="000000"/>
        </w:rPr>
      </w:pPr>
    </w:p>
    <w:p w:rsidR="004432D6" w:rsidRDefault="004432D6" w:rsidP="002C0F2D">
      <w:pPr>
        <w:autoSpaceDE w:val="0"/>
        <w:autoSpaceDN w:val="0"/>
        <w:adjustRightInd w:val="0"/>
        <w:snapToGrid w:val="0"/>
        <w:spacing w:after="0" w:line="240" w:lineRule="auto"/>
        <w:rPr>
          <w:rFonts w:ascii="Calibri" w:eastAsia="Times New Roman" w:hAnsi="Calibri" w:cs="GillSans-Light"/>
          <w:color w:val="000000"/>
        </w:rPr>
      </w:pPr>
      <w:r w:rsidRPr="00B75F9F">
        <w:rPr>
          <w:rFonts w:ascii="Calibri" w:eastAsia="Times New Roman" w:hAnsi="Calibri" w:cs="GillSans-Light"/>
          <w:i/>
          <w:color w:val="000000"/>
        </w:rPr>
        <w:t>A duty to inform</w:t>
      </w:r>
      <w:r w:rsidR="00CF6BB3" w:rsidRPr="00B75F9F">
        <w:rPr>
          <w:rFonts w:ascii="Calibri" w:eastAsia="Times New Roman" w:hAnsi="Calibri" w:cs="GillSans-Light"/>
          <w:i/>
          <w:color w:val="000000"/>
        </w:rPr>
        <w:t xml:space="preserve"> </w:t>
      </w:r>
      <w:r w:rsidR="00017EB4">
        <w:rPr>
          <w:rFonts w:ascii="Calibri" w:eastAsia="Times New Roman" w:hAnsi="Calibri" w:cs="GillSans-Light"/>
          <w:i/>
          <w:color w:val="000000"/>
        </w:rPr>
        <w:t>DBS</w:t>
      </w:r>
      <w:r w:rsidR="00017EB4" w:rsidRPr="004432D6">
        <w:rPr>
          <w:rFonts w:ascii="Calibri" w:eastAsia="Times New Roman" w:hAnsi="Calibri" w:cs="GillSans-Light"/>
          <w:b/>
          <w:color w:val="000000"/>
        </w:rPr>
        <w:t xml:space="preserve"> </w:t>
      </w:r>
      <w:r w:rsidRPr="004432D6">
        <w:rPr>
          <w:rFonts w:ascii="Calibri" w:eastAsia="Times New Roman" w:hAnsi="Calibri" w:cs="GillSans-Light"/>
          <w:b/>
          <w:color w:val="000000"/>
        </w:rPr>
        <w:t>-</w:t>
      </w:r>
      <w:r w:rsidRPr="004432D6">
        <w:rPr>
          <w:rFonts w:ascii="Calibri" w:eastAsia="Times New Roman" w:hAnsi="Calibri" w:cs="GillSans-Light"/>
          <w:color w:val="000000"/>
        </w:rPr>
        <w:t xml:space="preserve"> An employer who has dismissed</w:t>
      </w:r>
      <w:r w:rsidR="002C0F2D" w:rsidRPr="004432D6">
        <w:rPr>
          <w:rFonts w:ascii="Calibri" w:eastAsia="Times New Roman" w:hAnsi="Calibri" w:cs="GillSans-Light"/>
          <w:color w:val="000000"/>
        </w:rPr>
        <w:t xml:space="preserve"> someone from regulated activity</w:t>
      </w:r>
      <w:r w:rsidRPr="004432D6">
        <w:rPr>
          <w:rFonts w:ascii="Calibri" w:eastAsia="Times New Roman" w:hAnsi="Calibri" w:cs="GillSans-Light"/>
          <w:color w:val="000000"/>
        </w:rPr>
        <w:t xml:space="preserve"> </w:t>
      </w:r>
      <w:r w:rsidR="002C0F2D" w:rsidRPr="004432D6">
        <w:rPr>
          <w:rFonts w:ascii="Calibri" w:eastAsia="Times New Roman" w:hAnsi="Calibri" w:cs="GillSans-Light"/>
          <w:color w:val="000000"/>
        </w:rPr>
        <w:t>because they harmed or</w:t>
      </w:r>
      <w:r w:rsidRPr="004432D6">
        <w:rPr>
          <w:rFonts w:ascii="Calibri" w:eastAsia="Times New Roman" w:hAnsi="Calibri" w:cs="GillSans-Light"/>
          <w:color w:val="000000"/>
        </w:rPr>
        <w:t xml:space="preserve"> </w:t>
      </w:r>
      <w:r w:rsidR="002C0F2D" w:rsidRPr="004432D6">
        <w:rPr>
          <w:rFonts w:ascii="Calibri" w:eastAsia="Times New Roman" w:hAnsi="Calibri" w:cs="GillSans-Light"/>
          <w:color w:val="000000"/>
        </w:rPr>
        <w:t xml:space="preserve">posed a risk to vulnerable groups </w:t>
      </w:r>
      <w:r w:rsidR="00673F1E">
        <w:rPr>
          <w:rFonts w:ascii="Calibri" w:eastAsia="Times New Roman" w:hAnsi="Calibri" w:cs="GillSans-Light"/>
          <w:color w:val="000000"/>
        </w:rPr>
        <w:t xml:space="preserve">is </w:t>
      </w:r>
      <w:r w:rsidR="002C0F2D" w:rsidRPr="004432D6">
        <w:rPr>
          <w:rFonts w:ascii="Calibri" w:eastAsia="Times New Roman" w:hAnsi="Calibri" w:cs="GillSans-Light"/>
          <w:color w:val="000000"/>
        </w:rPr>
        <w:t xml:space="preserve">legally required to </w:t>
      </w:r>
      <w:r w:rsidRPr="004432D6">
        <w:rPr>
          <w:rFonts w:ascii="Calibri" w:eastAsia="Times New Roman" w:hAnsi="Calibri" w:cs="GillSans-Light"/>
          <w:color w:val="000000"/>
        </w:rPr>
        <w:t>inform</w:t>
      </w:r>
      <w:r w:rsidR="002C0F2D" w:rsidRPr="004432D6">
        <w:rPr>
          <w:rFonts w:ascii="Calibri" w:eastAsia="Times New Roman" w:hAnsi="Calibri" w:cs="GillSans-Light"/>
          <w:color w:val="000000"/>
        </w:rPr>
        <w:t xml:space="preserve"> the </w:t>
      </w:r>
      <w:r w:rsidR="00017EB4">
        <w:rPr>
          <w:rFonts w:ascii="Calibri" w:eastAsia="Times New Roman" w:hAnsi="Calibri" w:cs="GillSans-Light"/>
          <w:color w:val="000000"/>
        </w:rPr>
        <w:t>DBS</w:t>
      </w:r>
      <w:r w:rsidR="002C0F2D" w:rsidRPr="004432D6">
        <w:rPr>
          <w:rFonts w:ascii="Calibri" w:eastAsia="Times New Roman" w:hAnsi="Calibri" w:cs="GillSans-Light"/>
          <w:color w:val="000000"/>
        </w:rPr>
        <w:t>.</w:t>
      </w:r>
      <w:r w:rsidR="00CF6BB3">
        <w:rPr>
          <w:rFonts w:ascii="Calibri" w:eastAsia="Times New Roman" w:hAnsi="Calibri" w:cs="GillSans-Light"/>
          <w:color w:val="000000"/>
        </w:rPr>
        <w:t xml:space="preserve"> Guidance on when to refer can be found </w:t>
      </w:r>
      <w:hyperlink r:id="rId12" w:history="1">
        <w:r w:rsidR="00CF6BB3" w:rsidRPr="00CF6BB3">
          <w:rPr>
            <w:rStyle w:val="Hyperlink"/>
            <w:rFonts w:ascii="Calibri" w:eastAsia="Times New Roman" w:hAnsi="Calibri" w:cs="GillSans-Light"/>
          </w:rPr>
          <w:t>here</w:t>
        </w:r>
      </w:hyperlink>
      <w:r w:rsidR="00CF6BB3">
        <w:rPr>
          <w:rFonts w:ascii="Calibri" w:eastAsia="Times New Roman" w:hAnsi="Calibri" w:cs="GillSans-Light"/>
          <w:color w:val="000000"/>
        </w:rPr>
        <w:t xml:space="preserve">. </w:t>
      </w:r>
    </w:p>
    <w:p w:rsidR="00407E1F" w:rsidRPr="00407E1F" w:rsidRDefault="00407E1F" w:rsidP="00407E1F">
      <w:pPr>
        <w:pStyle w:val="NoSpacing"/>
        <w:rPr>
          <w:rFonts w:ascii="Calibri" w:hAnsi="Calibri"/>
        </w:rPr>
      </w:pPr>
    </w:p>
    <w:p w:rsidR="00017EB4" w:rsidRDefault="00407E1F" w:rsidP="00A911DC">
      <w:pPr>
        <w:pStyle w:val="NoSpacing"/>
        <w:rPr>
          <w:rFonts w:ascii="Calibri" w:hAnsi="Calibri"/>
        </w:rPr>
      </w:pPr>
      <w:r w:rsidRPr="00407E1F">
        <w:rPr>
          <w:rFonts w:ascii="Calibri" w:hAnsi="Calibri"/>
        </w:rPr>
        <w:t xml:space="preserve">For many  posts </w:t>
      </w:r>
      <w:r>
        <w:rPr>
          <w:rFonts w:ascii="Calibri" w:hAnsi="Calibri"/>
        </w:rPr>
        <w:t xml:space="preserve">employers are </w:t>
      </w:r>
      <w:r w:rsidRPr="00407E1F">
        <w:rPr>
          <w:rFonts w:ascii="Calibri" w:hAnsi="Calibri"/>
          <w:i/>
        </w:rPr>
        <w:t>entitled</w:t>
      </w:r>
      <w:r>
        <w:rPr>
          <w:rFonts w:ascii="Calibri" w:hAnsi="Calibri"/>
        </w:rPr>
        <w:t xml:space="preserve"> but not required </w:t>
      </w:r>
      <w:r w:rsidRPr="00407E1F">
        <w:rPr>
          <w:rFonts w:ascii="Calibri" w:hAnsi="Calibri"/>
        </w:rPr>
        <w:t>to do an enhanced check.</w:t>
      </w:r>
      <w:r w:rsidR="00026604">
        <w:rPr>
          <w:rFonts w:ascii="Calibri" w:hAnsi="Calibri"/>
        </w:rPr>
        <w:t xml:space="preserve"> </w:t>
      </w:r>
    </w:p>
    <w:p w:rsidR="00017EB4" w:rsidRDefault="00017EB4" w:rsidP="00A911DC">
      <w:pPr>
        <w:pStyle w:val="NoSpacing"/>
        <w:rPr>
          <w:rFonts w:ascii="Calibri" w:hAnsi="Calibri"/>
        </w:rPr>
      </w:pPr>
    </w:p>
    <w:p w:rsidR="00407E1F" w:rsidRPr="00407E1F" w:rsidRDefault="00407E1F" w:rsidP="00A911DC">
      <w:pPr>
        <w:pStyle w:val="NoSpacing"/>
        <w:rPr>
          <w:rFonts w:ascii="Calibri" w:hAnsi="Calibri"/>
        </w:rPr>
      </w:pPr>
      <w:r w:rsidRPr="00407E1F">
        <w:rPr>
          <w:rFonts w:ascii="Calibri" w:hAnsi="Calibri"/>
        </w:rPr>
        <w:t xml:space="preserve">Organisations need to be able to explain to individuals why </w:t>
      </w:r>
      <w:r w:rsidR="00026604">
        <w:rPr>
          <w:rFonts w:ascii="Calibri" w:hAnsi="Calibri"/>
        </w:rPr>
        <w:t>the organisation has</w:t>
      </w:r>
      <w:r w:rsidRPr="00407E1F">
        <w:rPr>
          <w:rFonts w:ascii="Calibri" w:hAnsi="Calibri"/>
        </w:rPr>
        <w:t xml:space="preserve"> decided to ask </w:t>
      </w:r>
      <w:r w:rsidR="00026604">
        <w:rPr>
          <w:rFonts w:ascii="Calibri" w:hAnsi="Calibri"/>
        </w:rPr>
        <w:t xml:space="preserve">for a check for that particular </w:t>
      </w:r>
      <w:r w:rsidRPr="00407E1F">
        <w:rPr>
          <w:rFonts w:ascii="Calibri" w:hAnsi="Calibri"/>
        </w:rPr>
        <w:t xml:space="preserve">role. </w:t>
      </w:r>
      <w:r>
        <w:rPr>
          <w:rFonts w:ascii="Calibri" w:hAnsi="Calibri"/>
        </w:rPr>
        <w:t xml:space="preserve"> </w:t>
      </w:r>
    </w:p>
    <w:p w:rsidR="00407E1F" w:rsidRDefault="00407E1F" w:rsidP="00A911DC">
      <w:pPr>
        <w:pStyle w:val="NoSpacing"/>
        <w:rPr>
          <w:rFonts w:ascii="Calibri" w:hAnsi="Calibri"/>
          <w:b/>
          <w:color w:val="000000"/>
        </w:rPr>
      </w:pPr>
    </w:p>
    <w:p w:rsidR="00E325E1" w:rsidRPr="0078702F" w:rsidRDefault="00F80BD3" w:rsidP="00A911DC">
      <w:pPr>
        <w:pStyle w:val="NoSpacing"/>
        <w:rPr>
          <w:rFonts w:ascii="Calibri" w:hAnsi="Calibri"/>
          <w:b/>
          <w:color w:val="000000"/>
        </w:rPr>
      </w:pPr>
      <w:r w:rsidRPr="0078702F">
        <w:rPr>
          <w:rFonts w:ascii="Calibri" w:hAnsi="Calibri"/>
          <w:b/>
          <w:color w:val="000000"/>
        </w:rPr>
        <w:t>What is “Regulated Activity”?</w:t>
      </w:r>
    </w:p>
    <w:p w:rsidR="00F80BD3" w:rsidRPr="0078702F" w:rsidRDefault="00F80BD3" w:rsidP="00A911DC">
      <w:pPr>
        <w:pStyle w:val="NoSpacing"/>
        <w:rPr>
          <w:rFonts w:ascii="Calibri" w:hAnsi="Calibri"/>
          <w:color w:val="000000"/>
        </w:rPr>
      </w:pPr>
    </w:p>
    <w:p w:rsidR="00E325E1" w:rsidRPr="0078702F" w:rsidRDefault="00B75F9F" w:rsidP="00A911DC">
      <w:pPr>
        <w:pStyle w:val="NoSpacing"/>
        <w:rPr>
          <w:rFonts w:ascii="Calibri" w:hAnsi="Calibri"/>
          <w:color w:val="000000"/>
        </w:rPr>
      </w:pPr>
      <w:r>
        <w:rPr>
          <w:rFonts w:ascii="Calibri" w:hAnsi="Calibri"/>
          <w:color w:val="000000"/>
        </w:rPr>
        <w:t>All individuals involved in “regulated ac</w:t>
      </w:r>
      <w:r w:rsidR="00407E1F">
        <w:rPr>
          <w:rFonts w:ascii="Calibri" w:hAnsi="Calibri"/>
          <w:color w:val="000000"/>
        </w:rPr>
        <w:t xml:space="preserve">tivity” require an enhanced CRB check. </w:t>
      </w:r>
      <w:r w:rsidR="00017EB4">
        <w:rPr>
          <w:rFonts w:ascii="Calibri" w:hAnsi="Calibri"/>
          <w:color w:val="000000"/>
        </w:rPr>
        <w:t>The enhanced CRB check include</w:t>
      </w:r>
      <w:r w:rsidR="00DB279B">
        <w:rPr>
          <w:rFonts w:ascii="Calibri" w:hAnsi="Calibri"/>
          <w:color w:val="000000"/>
        </w:rPr>
        <w:t>s</w:t>
      </w:r>
      <w:r w:rsidR="00017EB4">
        <w:rPr>
          <w:rFonts w:ascii="Calibri" w:hAnsi="Calibri"/>
          <w:color w:val="000000"/>
        </w:rPr>
        <w:t xml:space="preserve"> information on whether an individual is on a barred list.</w:t>
      </w:r>
      <w:r w:rsidR="00407E1F">
        <w:rPr>
          <w:rFonts w:ascii="Calibri" w:hAnsi="Calibri"/>
          <w:color w:val="000000"/>
        </w:rPr>
        <w:t xml:space="preserve"> </w:t>
      </w:r>
      <w:r w:rsidR="00DB279B">
        <w:rPr>
          <w:rFonts w:ascii="Calibri" w:hAnsi="Calibri"/>
          <w:color w:val="000000"/>
        </w:rPr>
        <w:t>Since 10</w:t>
      </w:r>
      <w:r w:rsidR="00DB279B" w:rsidRPr="00DB279B">
        <w:rPr>
          <w:rFonts w:ascii="Calibri" w:hAnsi="Calibri"/>
          <w:color w:val="000000"/>
          <w:vertAlign w:val="superscript"/>
        </w:rPr>
        <w:t>th</w:t>
      </w:r>
      <w:r w:rsidR="00E325E1" w:rsidRPr="0078702F">
        <w:rPr>
          <w:rFonts w:ascii="Calibri" w:hAnsi="Calibri"/>
          <w:color w:val="000000"/>
        </w:rPr>
        <w:t xml:space="preserve"> September 2012 the definition of a regulated activity</w:t>
      </w:r>
      <w:r w:rsidR="00F54315" w:rsidRPr="0078702F">
        <w:rPr>
          <w:rFonts w:ascii="Calibri" w:hAnsi="Calibri"/>
          <w:color w:val="000000"/>
        </w:rPr>
        <w:t xml:space="preserve"> has changed to reduce the number of people covered. </w:t>
      </w:r>
      <w:r w:rsidR="00CE0B69" w:rsidRPr="0078702F">
        <w:rPr>
          <w:rFonts w:ascii="Calibri" w:hAnsi="Calibri"/>
          <w:color w:val="000000"/>
        </w:rPr>
        <w:t xml:space="preserve"> The old definition would have covered </w:t>
      </w:r>
      <w:r w:rsidR="00017EB4">
        <w:rPr>
          <w:rFonts w:ascii="Calibri" w:hAnsi="Calibri"/>
          <w:color w:val="000000"/>
        </w:rPr>
        <w:t xml:space="preserve">around </w:t>
      </w:r>
      <w:r w:rsidR="00DB279B">
        <w:rPr>
          <w:rFonts w:ascii="Calibri" w:hAnsi="Calibri"/>
          <w:color w:val="000000"/>
        </w:rPr>
        <w:t>9 million people. The new definition</w:t>
      </w:r>
      <w:r w:rsidR="00CE0B69" w:rsidRPr="0078702F">
        <w:rPr>
          <w:rFonts w:ascii="Calibri" w:hAnsi="Calibri"/>
          <w:color w:val="000000"/>
        </w:rPr>
        <w:t xml:space="preserve"> </w:t>
      </w:r>
      <w:r w:rsidR="00017EB4">
        <w:rPr>
          <w:rFonts w:ascii="Calibri" w:hAnsi="Calibri"/>
          <w:color w:val="000000"/>
        </w:rPr>
        <w:t>reduce</w:t>
      </w:r>
      <w:r w:rsidR="00DB279B">
        <w:rPr>
          <w:rFonts w:ascii="Calibri" w:hAnsi="Calibri"/>
          <w:color w:val="000000"/>
        </w:rPr>
        <w:t>s</w:t>
      </w:r>
      <w:r w:rsidR="00017EB4">
        <w:rPr>
          <w:rFonts w:ascii="Calibri" w:hAnsi="Calibri"/>
          <w:color w:val="000000"/>
        </w:rPr>
        <w:t xml:space="preserve"> this to</w:t>
      </w:r>
      <w:r w:rsidR="00017EB4" w:rsidRPr="0078702F">
        <w:rPr>
          <w:rFonts w:ascii="Calibri" w:hAnsi="Calibri"/>
          <w:color w:val="000000"/>
        </w:rPr>
        <w:t xml:space="preserve"> </w:t>
      </w:r>
      <w:r w:rsidR="00CE0B69" w:rsidRPr="0078702F">
        <w:rPr>
          <w:rFonts w:ascii="Calibri" w:hAnsi="Calibri"/>
          <w:color w:val="000000"/>
        </w:rPr>
        <w:t>approximately 5 million</w:t>
      </w:r>
      <w:r w:rsidR="00C32CB9">
        <w:rPr>
          <w:rFonts w:ascii="Calibri" w:hAnsi="Calibri"/>
          <w:color w:val="000000"/>
        </w:rPr>
        <w:t xml:space="preserve"> people</w:t>
      </w:r>
      <w:r w:rsidR="00CE0B69" w:rsidRPr="0078702F">
        <w:rPr>
          <w:rFonts w:ascii="Calibri" w:hAnsi="Calibri"/>
          <w:color w:val="000000"/>
        </w:rPr>
        <w:t>.</w:t>
      </w:r>
      <w:r w:rsidR="00017EB4">
        <w:rPr>
          <w:rFonts w:ascii="Calibri" w:hAnsi="Calibri"/>
          <w:color w:val="000000"/>
        </w:rPr>
        <w:t xml:space="preserve"> There are separate definitions of regulated activity for those working with children and those working with adults.</w:t>
      </w:r>
    </w:p>
    <w:p w:rsidR="00CE0B69" w:rsidRPr="0078702F" w:rsidRDefault="00CE0B69" w:rsidP="00A911DC">
      <w:pPr>
        <w:pStyle w:val="NoSpacing"/>
        <w:rPr>
          <w:rFonts w:ascii="Calibri" w:hAnsi="Calibri"/>
          <w:color w:val="000000"/>
        </w:rPr>
      </w:pPr>
    </w:p>
    <w:p w:rsidR="00CE0B69" w:rsidRPr="0078702F" w:rsidRDefault="00CE0B69" w:rsidP="00CE0B69">
      <w:pPr>
        <w:autoSpaceDE w:val="0"/>
        <w:autoSpaceDN w:val="0"/>
        <w:adjustRightInd w:val="0"/>
        <w:snapToGrid w:val="0"/>
        <w:spacing w:after="0" w:line="240" w:lineRule="auto"/>
        <w:rPr>
          <w:rFonts w:ascii="Calibri" w:eastAsia="Times New Roman" w:hAnsi="Calibri" w:cs="GillSans"/>
          <w:color w:val="000000"/>
        </w:rPr>
      </w:pPr>
      <w:r w:rsidRPr="0078702F">
        <w:rPr>
          <w:rFonts w:ascii="Calibri" w:eastAsia="Times New Roman" w:hAnsi="Calibri" w:cs="GillSans"/>
          <w:color w:val="000000"/>
        </w:rPr>
        <w:t>Activity relating to children is regulated if it involves</w:t>
      </w:r>
      <w:r w:rsidR="00447365" w:rsidRPr="0078702F">
        <w:rPr>
          <w:rFonts w:ascii="Calibri" w:eastAsia="Times New Roman" w:hAnsi="Calibri" w:cs="GillSans"/>
          <w:color w:val="000000"/>
        </w:rPr>
        <w:t>:</w:t>
      </w:r>
    </w:p>
    <w:p w:rsidR="00447365" w:rsidRPr="0078702F" w:rsidRDefault="00447365" w:rsidP="00447365">
      <w:pPr>
        <w:autoSpaceDE w:val="0"/>
        <w:autoSpaceDN w:val="0"/>
        <w:adjustRightInd w:val="0"/>
        <w:snapToGrid w:val="0"/>
        <w:spacing w:after="0" w:line="240" w:lineRule="auto"/>
        <w:rPr>
          <w:rFonts w:ascii="Calibri" w:eastAsia="Times New Roman" w:hAnsi="Calibri" w:cs="GillSans"/>
          <w:color w:val="000000"/>
        </w:rPr>
      </w:pPr>
    </w:p>
    <w:p w:rsidR="00447365" w:rsidRPr="0078702F" w:rsidRDefault="00CE0B69" w:rsidP="00447365">
      <w:pPr>
        <w:pStyle w:val="ListParagraph"/>
        <w:numPr>
          <w:ilvl w:val="0"/>
          <w:numId w:val="8"/>
        </w:numPr>
        <w:autoSpaceDE w:val="0"/>
        <w:autoSpaceDN w:val="0"/>
        <w:adjustRightInd w:val="0"/>
        <w:snapToGrid w:val="0"/>
        <w:spacing w:after="0" w:line="240" w:lineRule="auto"/>
        <w:rPr>
          <w:rFonts w:ascii="Calibri" w:eastAsia="Times New Roman" w:hAnsi="Calibri" w:cs="GillSans-Light"/>
          <w:color w:val="000000"/>
        </w:rPr>
      </w:pPr>
      <w:r w:rsidRPr="0078702F">
        <w:rPr>
          <w:rFonts w:ascii="Calibri" w:eastAsia="Times New Roman" w:hAnsi="Calibri" w:cs="GillSans-Light"/>
          <w:color w:val="000000"/>
        </w:rPr>
        <w:lastRenderedPageBreak/>
        <w:t>Unsupervised activities: teach</w:t>
      </w:r>
      <w:r w:rsidR="00447365" w:rsidRPr="0078702F">
        <w:rPr>
          <w:rFonts w:ascii="Calibri" w:eastAsia="Times New Roman" w:hAnsi="Calibri" w:cs="GillSans-Light"/>
          <w:color w:val="000000"/>
        </w:rPr>
        <w:t>ing</w:t>
      </w:r>
      <w:r w:rsidRPr="0078702F">
        <w:rPr>
          <w:rFonts w:ascii="Calibri" w:eastAsia="Times New Roman" w:hAnsi="Calibri" w:cs="GillSans-Light"/>
          <w:color w:val="000000"/>
        </w:rPr>
        <w:t>, train</w:t>
      </w:r>
      <w:r w:rsidR="00447365" w:rsidRPr="0078702F">
        <w:rPr>
          <w:rFonts w:ascii="Calibri" w:eastAsia="Times New Roman" w:hAnsi="Calibri" w:cs="GillSans-Light"/>
          <w:color w:val="000000"/>
        </w:rPr>
        <w:t>ing</w:t>
      </w:r>
      <w:r w:rsidRPr="0078702F">
        <w:rPr>
          <w:rFonts w:ascii="Calibri" w:eastAsia="Times New Roman" w:hAnsi="Calibri" w:cs="GillSans-Light"/>
          <w:color w:val="000000"/>
        </w:rPr>
        <w:t>, instruct</w:t>
      </w:r>
      <w:r w:rsidR="00447365" w:rsidRPr="0078702F">
        <w:rPr>
          <w:rFonts w:ascii="Calibri" w:eastAsia="Times New Roman" w:hAnsi="Calibri" w:cs="GillSans-Light"/>
          <w:color w:val="000000"/>
        </w:rPr>
        <w:t>ion, care for or supervision of</w:t>
      </w:r>
      <w:r w:rsidRPr="0078702F">
        <w:rPr>
          <w:rFonts w:ascii="Calibri" w:eastAsia="Times New Roman" w:hAnsi="Calibri" w:cs="GillSans-Light"/>
          <w:color w:val="000000"/>
        </w:rPr>
        <w:t xml:space="preserve"> </w:t>
      </w:r>
      <w:r w:rsidR="00447365" w:rsidRPr="0078702F">
        <w:rPr>
          <w:rFonts w:ascii="Calibri" w:eastAsia="Times New Roman" w:hAnsi="Calibri" w:cs="GillSans-Light"/>
          <w:color w:val="000000"/>
        </w:rPr>
        <w:t>children, or providing</w:t>
      </w:r>
      <w:r w:rsidRPr="0078702F">
        <w:rPr>
          <w:rFonts w:ascii="Calibri" w:eastAsia="Times New Roman" w:hAnsi="Calibri" w:cs="GillSans-Light"/>
          <w:color w:val="000000"/>
        </w:rPr>
        <w:t xml:space="preserve"> advice/</w:t>
      </w:r>
      <w:r w:rsidR="00447365" w:rsidRPr="0078702F">
        <w:rPr>
          <w:rFonts w:ascii="Calibri" w:eastAsia="Times New Roman" w:hAnsi="Calibri" w:cs="GillSans-Light"/>
          <w:color w:val="000000"/>
        </w:rPr>
        <w:t>guidance on well-being, or driving</w:t>
      </w:r>
      <w:r w:rsidRPr="0078702F">
        <w:rPr>
          <w:rFonts w:ascii="Calibri" w:eastAsia="Times New Roman" w:hAnsi="Calibri" w:cs="GillSans-Light"/>
          <w:color w:val="000000"/>
        </w:rPr>
        <w:t xml:space="preserve"> a vehicle only for children</w:t>
      </w:r>
    </w:p>
    <w:p w:rsidR="00447365" w:rsidRPr="0078702F" w:rsidRDefault="00CE0B69" w:rsidP="00447365">
      <w:pPr>
        <w:pStyle w:val="ListParagraph"/>
        <w:numPr>
          <w:ilvl w:val="0"/>
          <w:numId w:val="8"/>
        </w:numPr>
        <w:autoSpaceDE w:val="0"/>
        <w:autoSpaceDN w:val="0"/>
        <w:adjustRightInd w:val="0"/>
        <w:snapToGrid w:val="0"/>
        <w:spacing w:after="0" w:line="240" w:lineRule="auto"/>
        <w:rPr>
          <w:rFonts w:ascii="Calibri" w:eastAsia="Times New Roman" w:hAnsi="Calibri" w:cs="GillSans-Light"/>
          <w:color w:val="000000"/>
        </w:rPr>
      </w:pPr>
      <w:r w:rsidRPr="0078702F">
        <w:rPr>
          <w:rFonts w:ascii="Calibri" w:eastAsia="Times New Roman" w:hAnsi="Calibri" w:cs="GillSans-Light"/>
          <w:color w:val="000000"/>
        </w:rPr>
        <w:t xml:space="preserve">Work </w:t>
      </w:r>
      <w:r w:rsidR="00447365" w:rsidRPr="0078702F">
        <w:rPr>
          <w:rFonts w:ascii="Calibri" w:eastAsia="Times New Roman" w:hAnsi="Calibri" w:cs="GillSans-Light"/>
          <w:color w:val="000000"/>
        </w:rPr>
        <w:t>at</w:t>
      </w:r>
      <w:r w:rsidRPr="0078702F">
        <w:rPr>
          <w:rFonts w:ascii="Calibri" w:eastAsia="Times New Roman" w:hAnsi="Calibri" w:cs="GillSans-Light"/>
          <w:color w:val="000000"/>
        </w:rPr>
        <w:t xml:space="preserve"> a limited range of establishments with opportunity for contact: for example, schools, children’s homes, childcare premises. </w:t>
      </w:r>
      <w:r w:rsidR="00447365" w:rsidRPr="0078702F">
        <w:rPr>
          <w:rFonts w:ascii="Calibri" w:eastAsia="Times New Roman" w:hAnsi="Calibri" w:cs="GillSans-Light"/>
          <w:color w:val="000000"/>
        </w:rPr>
        <w:t>(This does not include</w:t>
      </w:r>
      <w:r w:rsidRPr="0078702F">
        <w:rPr>
          <w:rFonts w:ascii="Calibri" w:eastAsia="Times New Roman" w:hAnsi="Calibri" w:cs="GillSans-Light"/>
          <w:color w:val="000000"/>
        </w:rPr>
        <w:t xml:space="preserve"> work by supervised volunteers</w:t>
      </w:r>
      <w:r w:rsidR="00447365" w:rsidRPr="0078702F">
        <w:rPr>
          <w:rFonts w:ascii="Calibri" w:eastAsia="Times New Roman" w:hAnsi="Calibri" w:cs="GillSans-Light"/>
          <w:color w:val="000000"/>
        </w:rPr>
        <w:t>)</w:t>
      </w:r>
    </w:p>
    <w:p w:rsidR="00447365" w:rsidRPr="0078702F" w:rsidRDefault="00447365" w:rsidP="00447365">
      <w:pPr>
        <w:pStyle w:val="ListParagraph"/>
        <w:numPr>
          <w:ilvl w:val="0"/>
          <w:numId w:val="8"/>
        </w:numPr>
        <w:autoSpaceDE w:val="0"/>
        <w:autoSpaceDN w:val="0"/>
        <w:adjustRightInd w:val="0"/>
        <w:snapToGrid w:val="0"/>
        <w:spacing w:after="0" w:line="240" w:lineRule="auto"/>
        <w:rPr>
          <w:rFonts w:ascii="Calibri" w:eastAsia="Times New Roman" w:hAnsi="Calibri" w:cs="GillSans-Light"/>
          <w:color w:val="000000"/>
        </w:rPr>
      </w:pPr>
      <w:r w:rsidRPr="0078702F">
        <w:rPr>
          <w:rFonts w:ascii="Calibri" w:eastAsia="Times New Roman" w:hAnsi="Calibri" w:cs="GillSans-Light"/>
          <w:color w:val="000000"/>
        </w:rPr>
        <w:t xml:space="preserve">In relation to 1 and 2, </w:t>
      </w:r>
      <w:r w:rsidR="0078702F" w:rsidRPr="0078702F">
        <w:rPr>
          <w:rFonts w:ascii="Calibri" w:eastAsia="Times New Roman" w:hAnsi="Calibri" w:cs="GillSans-Light"/>
          <w:color w:val="000000"/>
          <w:u w:val="single"/>
        </w:rPr>
        <w:t>only</w:t>
      </w:r>
      <w:r w:rsidRPr="0078702F">
        <w:rPr>
          <w:rFonts w:ascii="Calibri" w:eastAsia="Times New Roman" w:hAnsi="Calibri" w:cs="GillSans-Light"/>
          <w:color w:val="000000"/>
        </w:rPr>
        <w:t xml:space="preserve"> </w:t>
      </w:r>
      <w:r w:rsidR="00CE0B69" w:rsidRPr="0078702F">
        <w:rPr>
          <w:rFonts w:ascii="Calibri" w:eastAsia="Times New Roman" w:hAnsi="Calibri" w:cs="GillSans-Light"/>
          <w:color w:val="000000"/>
        </w:rPr>
        <w:t xml:space="preserve">if done regularly. </w:t>
      </w:r>
    </w:p>
    <w:p w:rsidR="00447365" w:rsidRPr="0078702F" w:rsidRDefault="00447365" w:rsidP="00CE0B69">
      <w:pPr>
        <w:autoSpaceDE w:val="0"/>
        <w:autoSpaceDN w:val="0"/>
        <w:adjustRightInd w:val="0"/>
        <w:snapToGrid w:val="0"/>
        <w:spacing w:after="0" w:line="240" w:lineRule="auto"/>
        <w:rPr>
          <w:rFonts w:ascii="Calibri" w:eastAsia="Times New Roman" w:hAnsi="Calibri" w:cs="GillSans-Light"/>
          <w:color w:val="000000"/>
        </w:rPr>
      </w:pPr>
    </w:p>
    <w:p w:rsidR="00447365" w:rsidRPr="0078702F" w:rsidRDefault="00447365" w:rsidP="00447365">
      <w:pPr>
        <w:autoSpaceDE w:val="0"/>
        <w:autoSpaceDN w:val="0"/>
        <w:adjustRightInd w:val="0"/>
        <w:snapToGrid w:val="0"/>
        <w:spacing w:after="0" w:line="240" w:lineRule="auto"/>
        <w:rPr>
          <w:rFonts w:ascii="Calibri" w:eastAsia="Times New Roman" w:hAnsi="Calibri" w:cs="GillSans-Light"/>
          <w:color w:val="000000"/>
        </w:rPr>
      </w:pPr>
      <w:r w:rsidRPr="0078702F">
        <w:rPr>
          <w:rFonts w:ascii="Calibri" w:eastAsia="Times New Roman" w:hAnsi="Calibri" w:cs="GillSans-Light"/>
          <w:color w:val="000000"/>
        </w:rPr>
        <w:t xml:space="preserve">And, if unsupervised: </w:t>
      </w:r>
    </w:p>
    <w:p w:rsidR="00447365" w:rsidRPr="0078702F" w:rsidRDefault="00447365" w:rsidP="00447365">
      <w:pPr>
        <w:autoSpaceDE w:val="0"/>
        <w:autoSpaceDN w:val="0"/>
        <w:adjustRightInd w:val="0"/>
        <w:snapToGrid w:val="0"/>
        <w:spacing w:after="0" w:line="240" w:lineRule="auto"/>
        <w:rPr>
          <w:rFonts w:ascii="Calibri" w:eastAsia="Times New Roman" w:hAnsi="Calibri" w:cs="GillSans-Light"/>
          <w:color w:val="000000"/>
        </w:rPr>
      </w:pPr>
    </w:p>
    <w:p w:rsidR="00447365" w:rsidRPr="0078702F" w:rsidRDefault="00447365" w:rsidP="0078702F">
      <w:pPr>
        <w:pStyle w:val="ListParagraph"/>
        <w:numPr>
          <w:ilvl w:val="0"/>
          <w:numId w:val="10"/>
        </w:numPr>
        <w:autoSpaceDE w:val="0"/>
        <w:autoSpaceDN w:val="0"/>
        <w:adjustRightInd w:val="0"/>
        <w:snapToGrid w:val="0"/>
        <w:spacing w:after="0" w:line="240" w:lineRule="auto"/>
        <w:rPr>
          <w:rFonts w:ascii="Calibri" w:eastAsia="Times New Roman" w:hAnsi="Calibri" w:cs="GillSans-Light"/>
          <w:color w:val="000000"/>
        </w:rPr>
      </w:pPr>
      <w:r w:rsidRPr="0078702F">
        <w:rPr>
          <w:rFonts w:ascii="Calibri" w:eastAsia="Times New Roman" w:hAnsi="Calibri" w:cs="GillSans-Light"/>
          <w:color w:val="000000"/>
        </w:rPr>
        <w:t>“</w:t>
      </w:r>
      <w:r w:rsidR="00CE0B69" w:rsidRPr="0078702F">
        <w:rPr>
          <w:rFonts w:ascii="Calibri" w:eastAsia="Times New Roman" w:hAnsi="Calibri" w:cs="GillSans-Light"/>
          <w:color w:val="000000"/>
        </w:rPr>
        <w:t>Relevant personal care</w:t>
      </w:r>
      <w:r w:rsidRPr="0078702F">
        <w:rPr>
          <w:rFonts w:ascii="Calibri" w:eastAsia="Times New Roman" w:hAnsi="Calibri" w:cs="GillSans-Light"/>
          <w:color w:val="000000"/>
        </w:rPr>
        <w:t>”</w:t>
      </w:r>
      <w:r w:rsidR="00CE0B69" w:rsidRPr="0078702F">
        <w:rPr>
          <w:rFonts w:ascii="Calibri" w:eastAsia="Times New Roman" w:hAnsi="Calibri" w:cs="GillSans-Light"/>
          <w:color w:val="000000"/>
        </w:rPr>
        <w:t xml:space="preserve"> </w:t>
      </w:r>
      <w:r w:rsidRPr="0078702F">
        <w:rPr>
          <w:rFonts w:ascii="Calibri" w:eastAsia="Times New Roman" w:hAnsi="Calibri" w:cs="GillSans-Light"/>
          <w:color w:val="000000"/>
        </w:rPr>
        <w:t xml:space="preserve">- </w:t>
      </w:r>
      <w:r w:rsidR="00CE0B69" w:rsidRPr="0078702F">
        <w:rPr>
          <w:rFonts w:ascii="Calibri" w:eastAsia="Times New Roman" w:hAnsi="Calibri" w:cs="GillSans-Light"/>
          <w:color w:val="000000"/>
        </w:rPr>
        <w:t>for example washing or dressing; or health</w:t>
      </w:r>
      <w:r w:rsidR="0078702F" w:rsidRPr="0078702F">
        <w:rPr>
          <w:rFonts w:ascii="Calibri" w:eastAsia="Times New Roman" w:hAnsi="Calibri" w:cs="GillSans-Light"/>
          <w:color w:val="000000"/>
        </w:rPr>
        <w:t xml:space="preserve"> </w:t>
      </w:r>
      <w:r w:rsidR="00CE0B69" w:rsidRPr="0078702F">
        <w:rPr>
          <w:rFonts w:ascii="Calibri" w:eastAsia="Times New Roman" w:hAnsi="Calibri" w:cs="GillSans-Light"/>
          <w:color w:val="000000"/>
        </w:rPr>
        <w:t>care by or supervised by a professional</w:t>
      </w:r>
    </w:p>
    <w:p w:rsidR="00CE0B69" w:rsidRPr="0078702F" w:rsidRDefault="00CE0B69" w:rsidP="00447365">
      <w:pPr>
        <w:pStyle w:val="ListParagraph"/>
        <w:numPr>
          <w:ilvl w:val="0"/>
          <w:numId w:val="10"/>
        </w:numPr>
        <w:autoSpaceDE w:val="0"/>
        <w:autoSpaceDN w:val="0"/>
        <w:adjustRightInd w:val="0"/>
        <w:snapToGrid w:val="0"/>
        <w:spacing w:after="0" w:line="240" w:lineRule="auto"/>
        <w:rPr>
          <w:rFonts w:ascii="Calibri" w:eastAsia="Times New Roman" w:hAnsi="Calibri" w:cs="GillSans-Light"/>
          <w:color w:val="000000"/>
        </w:rPr>
      </w:pPr>
      <w:r w:rsidRPr="0078702F">
        <w:rPr>
          <w:rFonts w:ascii="Calibri" w:eastAsia="Times New Roman" w:hAnsi="Calibri" w:cs="GillSans-Light"/>
          <w:color w:val="000000"/>
        </w:rPr>
        <w:t>Registered childminding; and foster-carers.</w:t>
      </w:r>
    </w:p>
    <w:p w:rsidR="00E325E1" w:rsidRPr="0078702F" w:rsidRDefault="00E325E1" w:rsidP="00A911DC">
      <w:pPr>
        <w:pStyle w:val="NoSpacing"/>
        <w:rPr>
          <w:rFonts w:ascii="Calibri" w:hAnsi="Calibri"/>
          <w:color w:val="000000"/>
        </w:rPr>
      </w:pPr>
    </w:p>
    <w:p w:rsidR="00447365" w:rsidRPr="0078702F" w:rsidRDefault="0078702F" w:rsidP="00447365">
      <w:pPr>
        <w:autoSpaceDE w:val="0"/>
        <w:autoSpaceDN w:val="0"/>
        <w:adjustRightInd w:val="0"/>
        <w:snapToGrid w:val="0"/>
        <w:spacing w:after="0" w:line="240" w:lineRule="auto"/>
        <w:rPr>
          <w:rFonts w:ascii="Calibri" w:eastAsia="Times New Roman" w:hAnsi="Calibri" w:cs="GillSans-Light"/>
          <w:color w:val="000000"/>
        </w:rPr>
      </w:pPr>
      <w:r w:rsidRPr="0078702F">
        <w:rPr>
          <w:rFonts w:ascii="Calibri" w:eastAsia="Times New Roman" w:hAnsi="Calibri" w:cs="GillSans-Light"/>
          <w:color w:val="000000"/>
        </w:rPr>
        <w:t>Regulated</w:t>
      </w:r>
      <w:r w:rsidR="00F80BD3" w:rsidRPr="0078702F">
        <w:rPr>
          <w:rFonts w:ascii="Calibri" w:eastAsia="Times New Roman" w:hAnsi="Calibri" w:cs="GillSans-Light"/>
          <w:color w:val="000000"/>
        </w:rPr>
        <w:t xml:space="preserve"> activity relating to adults no longer </w:t>
      </w:r>
      <w:r w:rsidR="001D35FF" w:rsidRPr="0078702F">
        <w:rPr>
          <w:rFonts w:ascii="Calibri" w:eastAsia="Times New Roman" w:hAnsi="Calibri" w:cs="GillSans-Light"/>
          <w:color w:val="000000"/>
        </w:rPr>
        <w:t>uses the term “vulnerable”</w:t>
      </w:r>
      <w:r w:rsidR="00F80BD3" w:rsidRPr="0078702F">
        <w:rPr>
          <w:rFonts w:ascii="Calibri" w:eastAsia="Times New Roman" w:hAnsi="Calibri" w:cs="GillSans-Light"/>
          <w:color w:val="000000"/>
        </w:rPr>
        <w:t xml:space="preserve">. </w:t>
      </w:r>
      <w:r w:rsidR="001D35FF" w:rsidRPr="0078702F">
        <w:rPr>
          <w:rFonts w:ascii="Calibri" w:eastAsia="Times New Roman" w:hAnsi="Calibri" w:cs="GillSans-Light"/>
          <w:color w:val="000000"/>
        </w:rPr>
        <w:t xml:space="preserve">The definition focuses on </w:t>
      </w:r>
      <w:r w:rsidR="00F80BD3" w:rsidRPr="0078702F">
        <w:rPr>
          <w:rFonts w:ascii="Calibri" w:eastAsia="Times New Roman" w:hAnsi="Calibri" w:cs="GillSans-Light"/>
          <w:color w:val="000000"/>
        </w:rPr>
        <w:t>the activities</w:t>
      </w:r>
      <w:r w:rsidR="00425409">
        <w:rPr>
          <w:rFonts w:ascii="Calibri" w:eastAsia="Times New Roman" w:hAnsi="Calibri" w:cs="GillSans-Light"/>
          <w:color w:val="000000"/>
        </w:rPr>
        <w:t xml:space="preserve">, the person </w:t>
      </w:r>
      <w:r w:rsidR="00CD03B5">
        <w:rPr>
          <w:rFonts w:ascii="Calibri" w:eastAsia="Times New Roman" w:hAnsi="Calibri" w:cs="GillSans-Light"/>
          <w:color w:val="000000"/>
        </w:rPr>
        <w:t>is</w:t>
      </w:r>
      <w:r w:rsidR="00425409">
        <w:rPr>
          <w:rFonts w:ascii="Calibri" w:eastAsia="Times New Roman" w:hAnsi="Calibri" w:cs="GillSans-Light"/>
          <w:color w:val="000000"/>
        </w:rPr>
        <w:t xml:space="preserve"> undertaking</w:t>
      </w:r>
      <w:r w:rsidR="001D35FF" w:rsidRPr="0078702F">
        <w:rPr>
          <w:rFonts w:ascii="Calibri" w:eastAsia="Times New Roman" w:hAnsi="Calibri" w:cs="GillSans-Light"/>
          <w:color w:val="000000"/>
        </w:rPr>
        <w:t xml:space="preserve">. </w:t>
      </w:r>
      <w:r w:rsidR="00026604">
        <w:rPr>
          <w:rFonts w:ascii="Calibri" w:eastAsia="Times New Roman" w:hAnsi="Calibri" w:cs="GillSans-Light"/>
          <w:color w:val="000000"/>
        </w:rPr>
        <w:t xml:space="preserve"> </w:t>
      </w:r>
      <w:r w:rsidR="00447365" w:rsidRPr="0078702F">
        <w:rPr>
          <w:rFonts w:ascii="Calibri" w:eastAsia="Times New Roman" w:hAnsi="Calibri" w:cs="GillSans"/>
          <w:color w:val="000000"/>
        </w:rPr>
        <w:t xml:space="preserve">Activity relating to </w:t>
      </w:r>
      <w:r w:rsidR="00425409">
        <w:rPr>
          <w:rFonts w:ascii="Calibri" w:eastAsia="Times New Roman" w:hAnsi="Calibri" w:cs="GillSans"/>
          <w:color w:val="000000"/>
        </w:rPr>
        <w:t xml:space="preserve"> staff working with </w:t>
      </w:r>
      <w:r w:rsidR="00447365" w:rsidRPr="0078702F">
        <w:rPr>
          <w:rFonts w:ascii="Calibri" w:eastAsia="Times New Roman" w:hAnsi="Calibri" w:cs="GillSans"/>
          <w:color w:val="000000"/>
        </w:rPr>
        <w:t>adults is regulated if it involves:</w:t>
      </w:r>
    </w:p>
    <w:p w:rsidR="00F80BD3" w:rsidRPr="0078702F" w:rsidRDefault="00F80BD3" w:rsidP="00F80BD3">
      <w:pPr>
        <w:autoSpaceDE w:val="0"/>
        <w:autoSpaceDN w:val="0"/>
        <w:adjustRightInd w:val="0"/>
        <w:snapToGrid w:val="0"/>
        <w:spacing w:after="0" w:line="240" w:lineRule="auto"/>
        <w:rPr>
          <w:rFonts w:ascii="Calibri" w:eastAsia="Times New Roman" w:hAnsi="Calibri" w:cs="GillSans-Light"/>
          <w:color w:val="000000"/>
        </w:rPr>
      </w:pPr>
    </w:p>
    <w:p w:rsidR="00F80BD3" w:rsidRPr="0078702F" w:rsidRDefault="00CE0B69" w:rsidP="00CE0B69">
      <w:pPr>
        <w:pStyle w:val="ListParagraph"/>
        <w:numPr>
          <w:ilvl w:val="0"/>
          <w:numId w:val="11"/>
        </w:numPr>
        <w:autoSpaceDE w:val="0"/>
        <w:autoSpaceDN w:val="0"/>
        <w:adjustRightInd w:val="0"/>
        <w:snapToGrid w:val="0"/>
        <w:spacing w:after="0" w:line="240" w:lineRule="auto"/>
        <w:rPr>
          <w:rFonts w:ascii="Calibri" w:eastAsia="Times New Roman" w:hAnsi="Calibri" w:cs="GillSans-Light"/>
          <w:color w:val="000000"/>
        </w:rPr>
      </w:pPr>
      <w:r w:rsidRPr="0078702F">
        <w:rPr>
          <w:rFonts w:ascii="Calibri" w:eastAsia="Times New Roman" w:hAnsi="Calibri" w:cs="GillSans-Light"/>
          <w:color w:val="000000"/>
        </w:rPr>
        <w:t>Providing health care</w:t>
      </w:r>
      <w:r w:rsidR="00F80BD3" w:rsidRPr="0078702F">
        <w:rPr>
          <w:rFonts w:ascii="Calibri" w:eastAsia="Times New Roman" w:hAnsi="Calibri" w:cs="GillSans-Light"/>
          <w:color w:val="000000"/>
        </w:rPr>
        <w:t xml:space="preserve">: </w:t>
      </w:r>
      <w:r w:rsidRPr="0078702F">
        <w:rPr>
          <w:rFonts w:ascii="Calibri" w:eastAsia="Times New Roman" w:hAnsi="Calibri" w:cs="GillSans-Light"/>
          <w:color w:val="000000"/>
        </w:rPr>
        <w:t xml:space="preserve">Any health care professional providing health care to an adult, </w:t>
      </w:r>
      <w:r w:rsidR="001D35FF" w:rsidRPr="0078702F">
        <w:rPr>
          <w:rFonts w:ascii="Calibri" w:eastAsia="Times New Roman" w:hAnsi="Calibri" w:cs="GillSans-Light"/>
          <w:color w:val="000000"/>
        </w:rPr>
        <w:t>including those doing so under supervision.</w:t>
      </w:r>
    </w:p>
    <w:p w:rsidR="00CE0B69" w:rsidRPr="0078702F" w:rsidRDefault="00CE0B69" w:rsidP="00CE0B69">
      <w:pPr>
        <w:pStyle w:val="ListParagraph"/>
        <w:numPr>
          <w:ilvl w:val="0"/>
          <w:numId w:val="11"/>
        </w:numPr>
        <w:autoSpaceDE w:val="0"/>
        <w:autoSpaceDN w:val="0"/>
        <w:adjustRightInd w:val="0"/>
        <w:snapToGrid w:val="0"/>
        <w:spacing w:after="0" w:line="240" w:lineRule="auto"/>
        <w:rPr>
          <w:rFonts w:ascii="Calibri" w:eastAsia="Times New Roman" w:hAnsi="Calibri" w:cs="GillSans-Light"/>
          <w:color w:val="000000"/>
        </w:rPr>
      </w:pPr>
      <w:r w:rsidRPr="0078702F">
        <w:rPr>
          <w:rFonts w:ascii="Calibri" w:eastAsia="Times New Roman" w:hAnsi="Calibri" w:cs="GillSans-Light"/>
          <w:color w:val="000000"/>
        </w:rPr>
        <w:t>Providing personal care</w:t>
      </w:r>
      <w:r w:rsidR="001D35FF" w:rsidRPr="0078702F">
        <w:rPr>
          <w:rFonts w:ascii="Calibri" w:eastAsia="Times New Roman" w:hAnsi="Calibri" w:cs="GillSans-Light"/>
          <w:color w:val="000000"/>
        </w:rPr>
        <w:t xml:space="preserve">, such as </w:t>
      </w:r>
      <w:r w:rsidRPr="0078702F">
        <w:rPr>
          <w:rFonts w:ascii="Calibri" w:eastAsia="Times New Roman" w:hAnsi="Calibri" w:cs="GillSans-Light"/>
          <w:color w:val="000000"/>
        </w:rPr>
        <w:t>physical assistance with eating or drinking, going to the</w:t>
      </w:r>
      <w:r w:rsidR="00F80BD3" w:rsidRPr="0078702F">
        <w:rPr>
          <w:rFonts w:ascii="Calibri" w:eastAsia="Times New Roman" w:hAnsi="Calibri" w:cs="GillSans-Light"/>
          <w:color w:val="000000"/>
        </w:rPr>
        <w:t xml:space="preserve"> </w:t>
      </w:r>
      <w:r w:rsidR="001D35FF" w:rsidRPr="0078702F">
        <w:rPr>
          <w:rFonts w:ascii="Calibri" w:eastAsia="Times New Roman" w:hAnsi="Calibri" w:cs="GillSans-Light"/>
          <w:color w:val="000000"/>
        </w:rPr>
        <w:t xml:space="preserve">toilet. </w:t>
      </w:r>
    </w:p>
    <w:p w:rsidR="00F80BD3" w:rsidRPr="0078702F" w:rsidRDefault="00F80BD3" w:rsidP="00F80BD3">
      <w:pPr>
        <w:pStyle w:val="ListParagraph"/>
        <w:numPr>
          <w:ilvl w:val="0"/>
          <w:numId w:val="11"/>
        </w:numPr>
        <w:autoSpaceDE w:val="0"/>
        <w:autoSpaceDN w:val="0"/>
        <w:adjustRightInd w:val="0"/>
        <w:snapToGrid w:val="0"/>
        <w:spacing w:after="0" w:line="240" w:lineRule="auto"/>
        <w:rPr>
          <w:rFonts w:ascii="Calibri" w:eastAsia="Times New Roman" w:hAnsi="Calibri" w:cs="GillSans-Light"/>
          <w:color w:val="000000"/>
        </w:rPr>
      </w:pPr>
      <w:r w:rsidRPr="0078702F">
        <w:rPr>
          <w:rFonts w:ascii="Calibri" w:eastAsia="Times New Roman" w:hAnsi="Calibri" w:cs="GillSans-Light"/>
          <w:color w:val="000000"/>
        </w:rPr>
        <w:t xml:space="preserve">Anyone who </w:t>
      </w:r>
      <w:r w:rsidR="00CE0B69" w:rsidRPr="0078702F">
        <w:rPr>
          <w:rFonts w:ascii="Calibri" w:eastAsia="Times New Roman" w:hAnsi="Calibri" w:cs="GillSans-Light"/>
          <w:color w:val="000000"/>
        </w:rPr>
        <w:t>prompts and then supervises an adult who, because of their age,</w:t>
      </w:r>
      <w:r w:rsidRPr="0078702F">
        <w:rPr>
          <w:rFonts w:ascii="Calibri" w:eastAsia="Times New Roman" w:hAnsi="Calibri" w:cs="GillSans-Light"/>
          <w:color w:val="000000"/>
        </w:rPr>
        <w:t xml:space="preserve"> </w:t>
      </w:r>
      <w:r w:rsidR="00CE0B69" w:rsidRPr="0078702F">
        <w:rPr>
          <w:rFonts w:ascii="Calibri" w:eastAsia="Times New Roman" w:hAnsi="Calibri" w:cs="GillSans-Light"/>
          <w:color w:val="000000"/>
        </w:rPr>
        <w:t>illness or disability, cannot make the decision to eat or drink, go to</w:t>
      </w:r>
      <w:r w:rsidRPr="0078702F">
        <w:rPr>
          <w:rFonts w:ascii="Calibri" w:eastAsia="Times New Roman" w:hAnsi="Calibri" w:cs="GillSans-Light"/>
          <w:color w:val="000000"/>
        </w:rPr>
        <w:t xml:space="preserve"> </w:t>
      </w:r>
      <w:r w:rsidR="00CE0B69" w:rsidRPr="0078702F">
        <w:rPr>
          <w:rFonts w:ascii="Calibri" w:eastAsia="Times New Roman" w:hAnsi="Calibri" w:cs="GillSans-Light"/>
          <w:color w:val="000000"/>
        </w:rPr>
        <w:t xml:space="preserve">the toilet, wash </w:t>
      </w:r>
      <w:r w:rsidR="001D35FF" w:rsidRPr="0078702F">
        <w:rPr>
          <w:rFonts w:ascii="Calibri" w:eastAsia="Times New Roman" w:hAnsi="Calibri" w:cs="GillSans-Light"/>
          <w:color w:val="000000"/>
        </w:rPr>
        <w:t xml:space="preserve">etc. </w:t>
      </w:r>
    </w:p>
    <w:p w:rsidR="00F80BD3" w:rsidRPr="0078702F" w:rsidRDefault="00F80BD3" w:rsidP="00F80BD3">
      <w:pPr>
        <w:pStyle w:val="ListParagraph"/>
        <w:numPr>
          <w:ilvl w:val="0"/>
          <w:numId w:val="11"/>
        </w:numPr>
        <w:autoSpaceDE w:val="0"/>
        <w:autoSpaceDN w:val="0"/>
        <w:adjustRightInd w:val="0"/>
        <w:snapToGrid w:val="0"/>
        <w:spacing w:after="0" w:line="240" w:lineRule="auto"/>
        <w:rPr>
          <w:rFonts w:ascii="Calibri" w:eastAsia="Times New Roman" w:hAnsi="Calibri" w:cs="GillSans-Light"/>
          <w:color w:val="000000"/>
        </w:rPr>
      </w:pPr>
      <w:r w:rsidRPr="0078702F">
        <w:rPr>
          <w:rFonts w:ascii="Calibri" w:eastAsia="Times New Roman" w:hAnsi="Calibri" w:cs="GillSans-Light"/>
          <w:color w:val="000000"/>
        </w:rPr>
        <w:t>Providing social work: The provision by a social worker of social work which is required in connection with any</w:t>
      </w:r>
      <w:r w:rsidR="001D35FF" w:rsidRPr="0078702F">
        <w:rPr>
          <w:rFonts w:ascii="Calibri" w:eastAsia="Times New Roman" w:hAnsi="Calibri" w:cs="GillSans-Light"/>
          <w:color w:val="000000"/>
        </w:rPr>
        <w:t xml:space="preserve"> health care or social services</w:t>
      </w:r>
    </w:p>
    <w:p w:rsidR="00F80BD3" w:rsidRPr="0078702F" w:rsidRDefault="00F80BD3" w:rsidP="00F80BD3">
      <w:pPr>
        <w:pStyle w:val="ListParagraph"/>
        <w:numPr>
          <w:ilvl w:val="0"/>
          <w:numId w:val="11"/>
        </w:numPr>
        <w:autoSpaceDE w:val="0"/>
        <w:autoSpaceDN w:val="0"/>
        <w:adjustRightInd w:val="0"/>
        <w:snapToGrid w:val="0"/>
        <w:spacing w:after="0" w:line="240" w:lineRule="auto"/>
        <w:rPr>
          <w:rFonts w:ascii="Calibri" w:eastAsia="Times New Roman" w:hAnsi="Calibri" w:cs="GillSans-Light"/>
          <w:color w:val="000000"/>
        </w:rPr>
      </w:pPr>
      <w:r w:rsidRPr="0078702F">
        <w:rPr>
          <w:rFonts w:ascii="Calibri" w:eastAsia="Times New Roman" w:hAnsi="Calibri" w:cs="GillSans-Light"/>
          <w:color w:val="000000"/>
        </w:rPr>
        <w:t xml:space="preserve">Assistance with cash, bills and/or shopping </w:t>
      </w:r>
    </w:p>
    <w:p w:rsidR="001D35FF" w:rsidRPr="0078702F" w:rsidRDefault="00F80BD3" w:rsidP="00F80BD3">
      <w:pPr>
        <w:pStyle w:val="ListParagraph"/>
        <w:numPr>
          <w:ilvl w:val="0"/>
          <w:numId w:val="11"/>
        </w:numPr>
        <w:autoSpaceDE w:val="0"/>
        <w:autoSpaceDN w:val="0"/>
        <w:adjustRightInd w:val="0"/>
        <w:snapToGrid w:val="0"/>
        <w:spacing w:after="0" w:line="240" w:lineRule="auto"/>
        <w:rPr>
          <w:rFonts w:ascii="Calibri" w:eastAsia="Times New Roman" w:hAnsi="Calibri" w:cs="GillSans-Light"/>
          <w:color w:val="000000"/>
        </w:rPr>
      </w:pPr>
      <w:r w:rsidRPr="0078702F">
        <w:rPr>
          <w:rFonts w:ascii="Calibri" w:eastAsia="Times New Roman" w:hAnsi="Calibri" w:cs="GillSans-Light"/>
          <w:color w:val="000000"/>
        </w:rPr>
        <w:t>Assistance in the conduct of a person’s own affairs</w:t>
      </w:r>
      <w:r w:rsidR="001D35FF" w:rsidRPr="0078702F">
        <w:rPr>
          <w:rFonts w:ascii="Calibri" w:eastAsia="Times New Roman" w:hAnsi="Calibri" w:cs="GillSans-Light"/>
          <w:color w:val="000000"/>
        </w:rPr>
        <w:t xml:space="preserve">, </w:t>
      </w:r>
      <w:r w:rsidRPr="0078702F">
        <w:rPr>
          <w:rFonts w:ascii="Calibri" w:eastAsia="Times New Roman" w:hAnsi="Calibri" w:cs="GillSans-Light"/>
          <w:color w:val="000000"/>
        </w:rPr>
        <w:t xml:space="preserve">for example by virtue of an enduring power of attorney. </w:t>
      </w:r>
    </w:p>
    <w:p w:rsidR="00F80BD3" w:rsidRPr="0078702F" w:rsidRDefault="001D35FF" w:rsidP="001D35FF">
      <w:pPr>
        <w:pStyle w:val="ListParagraph"/>
        <w:numPr>
          <w:ilvl w:val="0"/>
          <w:numId w:val="11"/>
        </w:numPr>
        <w:autoSpaceDE w:val="0"/>
        <w:autoSpaceDN w:val="0"/>
        <w:adjustRightInd w:val="0"/>
        <w:snapToGrid w:val="0"/>
        <w:spacing w:after="0" w:line="240" w:lineRule="auto"/>
        <w:rPr>
          <w:rFonts w:ascii="Calibri" w:eastAsia="Times New Roman" w:hAnsi="Calibri" w:cs="GillSans-Light"/>
          <w:color w:val="000000"/>
        </w:rPr>
      </w:pPr>
      <w:r w:rsidRPr="0078702F">
        <w:rPr>
          <w:rFonts w:ascii="Calibri" w:eastAsia="Times New Roman" w:hAnsi="Calibri" w:cs="GillSans-Light"/>
          <w:color w:val="000000"/>
        </w:rPr>
        <w:t>Transporting</w:t>
      </w:r>
      <w:r w:rsidR="00F80BD3" w:rsidRPr="0078702F">
        <w:rPr>
          <w:rFonts w:ascii="Calibri" w:eastAsia="Times New Roman" w:hAnsi="Calibri" w:cs="GillSans-Light"/>
          <w:color w:val="000000"/>
        </w:rPr>
        <w:t xml:space="preserve"> an adult </w:t>
      </w:r>
      <w:r w:rsidRPr="0078702F">
        <w:rPr>
          <w:rFonts w:ascii="Calibri" w:eastAsia="Times New Roman" w:hAnsi="Calibri" w:cs="GillSans-Light"/>
          <w:color w:val="000000"/>
        </w:rPr>
        <w:t xml:space="preserve">who, </w:t>
      </w:r>
      <w:r w:rsidR="00F80BD3" w:rsidRPr="0078702F">
        <w:rPr>
          <w:rFonts w:ascii="Calibri" w:eastAsia="Times New Roman" w:hAnsi="Calibri" w:cs="GillSans-Light"/>
          <w:color w:val="000000"/>
        </w:rPr>
        <w:t xml:space="preserve">because of their age, illness or disability to or from their place of residence and a place where they </w:t>
      </w:r>
      <w:r w:rsidRPr="0078702F">
        <w:rPr>
          <w:rFonts w:ascii="Calibri" w:eastAsia="Times New Roman" w:hAnsi="Calibri" w:cs="GillSans-Light"/>
          <w:color w:val="000000"/>
        </w:rPr>
        <w:t xml:space="preserve">receive care. </w:t>
      </w:r>
      <w:r w:rsidR="00F80BD3" w:rsidRPr="0078702F">
        <w:rPr>
          <w:rFonts w:ascii="Calibri" w:eastAsia="Times New Roman" w:hAnsi="Calibri" w:cs="GillSans-Light"/>
          <w:color w:val="000000"/>
        </w:rPr>
        <w:t xml:space="preserve">This </w:t>
      </w:r>
      <w:r w:rsidR="00CD03B5">
        <w:rPr>
          <w:rFonts w:ascii="Calibri" w:eastAsia="Times New Roman" w:hAnsi="Calibri" w:cs="GillSans-Light"/>
          <w:color w:val="000000"/>
        </w:rPr>
        <w:t>does</w:t>
      </w:r>
      <w:r w:rsidR="00F80BD3" w:rsidRPr="0078702F">
        <w:rPr>
          <w:rFonts w:ascii="Calibri" w:eastAsia="Times New Roman" w:hAnsi="Calibri" w:cs="GillSans-Light"/>
          <w:color w:val="000000"/>
        </w:rPr>
        <w:t xml:space="preserve"> not include family and friends or taxi drivers.</w:t>
      </w:r>
    </w:p>
    <w:p w:rsidR="00026604" w:rsidRDefault="00026604" w:rsidP="00F80BD3">
      <w:pPr>
        <w:autoSpaceDE w:val="0"/>
        <w:autoSpaceDN w:val="0"/>
        <w:adjustRightInd w:val="0"/>
        <w:snapToGrid w:val="0"/>
        <w:spacing w:after="0" w:line="240" w:lineRule="auto"/>
        <w:rPr>
          <w:rFonts w:ascii="Calibri" w:eastAsia="Times New Roman" w:hAnsi="Calibri" w:cs="GillSans-Light"/>
          <w:color w:val="000000"/>
        </w:rPr>
      </w:pPr>
    </w:p>
    <w:p w:rsidR="000F4C34" w:rsidRPr="00524F5F" w:rsidRDefault="001D35FF" w:rsidP="000F4C34">
      <w:pPr>
        <w:autoSpaceDE w:val="0"/>
        <w:autoSpaceDN w:val="0"/>
        <w:adjustRightInd w:val="0"/>
        <w:snapToGrid w:val="0"/>
        <w:spacing w:after="0" w:line="240" w:lineRule="auto"/>
        <w:rPr>
          <w:rFonts w:ascii="Calibri" w:eastAsia="Times New Roman" w:hAnsi="Calibri" w:cs="GillSans-Light"/>
          <w:color w:val="000000"/>
        </w:rPr>
      </w:pPr>
      <w:r w:rsidRPr="0078702F">
        <w:rPr>
          <w:rFonts w:ascii="Calibri" w:eastAsia="Times New Roman" w:hAnsi="Calibri" w:cs="GillSans-Light"/>
          <w:color w:val="000000"/>
        </w:rPr>
        <w:t xml:space="preserve">In general </w:t>
      </w:r>
      <w:r w:rsidRPr="00524F5F">
        <w:rPr>
          <w:rFonts w:ascii="Calibri" w:eastAsia="Times New Roman" w:hAnsi="Calibri" w:cs="GillSans-Light"/>
          <w:color w:val="000000"/>
        </w:rPr>
        <w:t xml:space="preserve">terms, </w:t>
      </w:r>
      <w:r w:rsidR="0078702F" w:rsidRPr="00524F5F">
        <w:rPr>
          <w:rFonts w:ascii="Calibri" w:eastAsia="Times New Roman" w:hAnsi="Calibri" w:cs="GillSans-Light"/>
          <w:color w:val="000000"/>
        </w:rPr>
        <w:t>regulated</w:t>
      </w:r>
      <w:r w:rsidR="00F80BD3" w:rsidRPr="00524F5F">
        <w:rPr>
          <w:rFonts w:ascii="Calibri" w:eastAsia="Times New Roman" w:hAnsi="Calibri" w:cs="GillSans-Light"/>
          <w:color w:val="000000"/>
        </w:rPr>
        <w:t xml:space="preserve"> activity still excludes family arrangements, and personal, non</w:t>
      </w:r>
      <w:r w:rsidRPr="00524F5F">
        <w:rPr>
          <w:rFonts w:ascii="Calibri" w:eastAsia="Times New Roman" w:hAnsi="Calibri" w:cs="GillSans-Light"/>
          <w:color w:val="000000"/>
        </w:rPr>
        <w:t>-</w:t>
      </w:r>
      <w:r w:rsidR="00F80BD3" w:rsidRPr="00524F5F">
        <w:rPr>
          <w:rFonts w:ascii="Calibri" w:eastAsia="Times New Roman" w:hAnsi="Calibri" w:cs="GillSans-Light"/>
          <w:color w:val="000000"/>
        </w:rPr>
        <w:t>commercial</w:t>
      </w:r>
      <w:r w:rsidRPr="00524F5F">
        <w:rPr>
          <w:rFonts w:ascii="Calibri" w:eastAsia="Times New Roman" w:hAnsi="Calibri" w:cs="GillSans-Light"/>
          <w:color w:val="000000"/>
        </w:rPr>
        <w:t xml:space="preserve"> </w:t>
      </w:r>
      <w:r w:rsidR="00F80BD3" w:rsidRPr="00524F5F">
        <w:rPr>
          <w:rFonts w:ascii="Calibri" w:eastAsia="Times New Roman" w:hAnsi="Calibri" w:cs="GillSans-Light"/>
          <w:color w:val="000000"/>
        </w:rPr>
        <w:t>arrangements.</w:t>
      </w:r>
      <w:r w:rsidR="00D00758" w:rsidRPr="00524F5F">
        <w:rPr>
          <w:rFonts w:ascii="Calibri" w:eastAsia="Times New Roman" w:hAnsi="Calibri" w:cs="GillSans-Light"/>
          <w:color w:val="000000"/>
        </w:rPr>
        <w:t xml:space="preserve"> </w:t>
      </w:r>
      <w:r w:rsidR="00D00758" w:rsidRPr="00524F5F">
        <w:rPr>
          <w:rFonts w:ascii="Calibri" w:hAnsi="Calibri" w:cs="Times New Roman"/>
          <w:color w:val="000000"/>
        </w:rPr>
        <w:t>Care and support workers – often known as personal assistants – who are employed directly by service users receiving direct payments are also excluded from the scheme.</w:t>
      </w:r>
    </w:p>
    <w:p w:rsidR="000F4C34" w:rsidRDefault="000F4C34" w:rsidP="000F4C34">
      <w:pPr>
        <w:autoSpaceDE w:val="0"/>
        <w:autoSpaceDN w:val="0"/>
        <w:adjustRightInd w:val="0"/>
        <w:snapToGrid w:val="0"/>
        <w:spacing w:after="0" w:line="240" w:lineRule="auto"/>
        <w:rPr>
          <w:rFonts w:ascii="Calibri" w:eastAsia="Times New Roman" w:hAnsi="Calibri" w:cs="GillSans-Light"/>
          <w:color w:val="000000"/>
        </w:rPr>
      </w:pPr>
    </w:p>
    <w:p w:rsidR="000F4C34" w:rsidRPr="00620835" w:rsidRDefault="00ED0F22" w:rsidP="000F4C34">
      <w:pPr>
        <w:autoSpaceDE w:val="0"/>
        <w:autoSpaceDN w:val="0"/>
        <w:adjustRightInd w:val="0"/>
        <w:snapToGrid w:val="0"/>
        <w:spacing w:after="0" w:line="240" w:lineRule="auto"/>
        <w:rPr>
          <w:rFonts w:ascii="Calibri" w:eastAsia="Times New Roman" w:hAnsi="Calibri" w:cs="GillSans-Light"/>
          <w:color w:val="000000"/>
        </w:rPr>
      </w:pPr>
      <w:r>
        <w:rPr>
          <w:rFonts w:ascii="Calibri" w:hAnsi="Calibri"/>
          <w:color w:val="000000"/>
        </w:rPr>
        <w:t xml:space="preserve">There </w:t>
      </w:r>
      <w:r>
        <w:rPr>
          <w:rFonts w:ascii="Calibri" w:eastAsia="Times New Roman" w:hAnsi="Calibri"/>
          <w:color w:val="333333"/>
          <w:lang w:eastAsia="en-GB"/>
        </w:rPr>
        <w:t>are no</w:t>
      </w:r>
      <w:r w:rsidR="0078702F" w:rsidRPr="0078702F">
        <w:rPr>
          <w:rFonts w:ascii="Calibri" w:eastAsia="Times New Roman" w:hAnsi="Calibri"/>
          <w:color w:val="333333"/>
          <w:lang w:eastAsia="en-GB"/>
        </w:rPr>
        <w:t xml:space="preserve"> </w:t>
      </w:r>
      <w:r w:rsidR="00E325E1" w:rsidRPr="0078702F">
        <w:rPr>
          <w:rFonts w:ascii="Calibri" w:eastAsia="Times New Roman" w:hAnsi="Calibri"/>
          <w:color w:val="333333"/>
          <w:lang w:eastAsia="en-GB"/>
        </w:rPr>
        <w:t>checks for anyone under 16 years old</w:t>
      </w:r>
      <w:r w:rsidR="00E325E1" w:rsidRPr="00B75F9F">
        <w:rPr>
          <w:rFonts w:ascii="Calibri" w:eastAsia="Times New Roman" w:hAnsi="Calibri"/>
          <w:color w:val="000000"/>
          <w:lang w:eastAsia="en-GB"/>
        </w:rPr>
        <w:t>.</w:t>
      </w:r>
      <w:r w:rsidR="0078702F" w:rsidRPr="00B75F9F">
        <w:rPr>
          <w:rFonts w:ascii="Calibri" w:eastAsia="Times New Roman" w:hAnsi="Calibri"/>
          <w:color w:val="000000"/>
          <w:lang w:eastAsia="en-GB"/>
        </w:rPr>
        <w:t xml:space="preserve"> </w:t>
      </w:r>
      <w:r w:rsidR="009A20B4">
        <w:rPr>
          <w:rFonts w:ascii="Calibri" w:eastAsia="Times New Roman" w:hAnsi="Calibri"/>
          <w:color w:val="000000"/>
          <w:lang w:eastAsia="en-GB"/>
        </w:rPr>
        <w:t xml:space="preserve"> </w:t>
      </w:r>
      <w:r w:rsidR="0078702F" w:rsidRPr="00B75F9F">
        <w:rPr>
          <w:rFonts w:ascii="Calibri" w:eastAsia="Times New Roman" w:hAnsi="Calibri"/>
          <w:color w:val="000000"/>
          <w:lang w:eastAsia="en-GB"/>
        </w:rPr>
        <w:t xml:space="preserve">Also, </w:t>
      </w:r>
      <w:r w:rsidR="00B75F9F">
        <w:rPr>
          <w:rFonts w:ascii="Calibri" w:eastAsia="Times New Roman" w:hAnsi="Calibri"/>
          <w:color w:val="000000"/>
          <w:lang w:eastAsia="en-GB"/>
        </w:rPr>
        <w:t>s</w:t>
      </w:r>
      <w:r w:rsidR="00E325E1" w:rsidRPr="00B75F9F">
        <w:rPr>
          <w:rFonts w:ascii="Calibri" w:eastAsia="Times New Roman" w:hAnsi="Calibri"/>
          <w:color w:val="000000"/>
          <w:lang w:eastAsia="en-GB"/>
        </w:rPr>
        <w:t>upervi</w:t>
      </w:r>
      <w:r>
        <w:rPr>
          <w:rFonts w:ascii="Calibri" w:eastAsia="Times New Roman" w:hAnsi="Calibri"/>
          <w:color w:val="000000"/>
          <w:lang w:eastAsia="en-GB"/>
        </w:rPr>
        <w:t xml:space="preserve">sed individuals are not </w:t>
      </w:r>
      <w:r w:rsidR="00E325E1" w:rsidRPr="00B75F9F">
        <w:rPr>
          <w:rFonts w:ascii="Calibri" w:eastAsia="Times New Roman" w:hAnsi="Calibri"/>
          <w:color w:val="000000"/>
          <w:lang w:eastAsia="en-GB"/>
        </w:rPr>
        <w:t xml:space="preserve">in </w:t>
      </w:r>
      <w:r w:rsidR="0078702F" w:rsidRPr="00B75F9F">
        <w:rPr>
          <w:rFonts w:ascii="Calibri" w:eastAsia="Times New Roman" w:hAnsi="Calibri"/>
          <w:color w:val="000000"/>
          <w:lang w:eastAsia="en-GB"/>
        </w:rPr>
        <w:t>regulated activity</w:t>
      </w:r>
      <w:r w:rsidR="00E325E1" w:rsidRPr="00B75F9F">
        <w:rPr>
          <w:rFonts w:ascii="Calibri" w:eastAsia="Times New Roman" w:hAnsi="Calibri"/>
          <w:color w:val="000000"/>
          <w:lang w:eastAsia="en-GB"/>
        </w:rPr>
        <w:t xml:space="preserve"> so long as </w:t>
      </w:r>
      <w:r w:rsidR="00E325E1" w:rsidRPr="00620835">
        <w:rPr>
          <w:rFonts w:ascii="Calibri" w:eastAsia="Times New Roman" w:hAnsi="Calibri"/>
          <w:color w:val="000000"/>
          <w:lang w:eastAsia="en-GB"/>
        </w:rPr>
        <w:t>the level of supervision is judged by the employer to provide reasonable assurance for the protection of the children concerned.</w:t>
      </w:r>
    </w:p>
    <w:p w:rsidR="0064685B" w:rsidRDefault="0064685B" w:rsidP="00B2274A">
      <w:pPr>
        <w:pStyle w:val="NoSpacing"/>
        <w:rPr>
          <w:rFonts w:ascii="Calibri" w:hAnsi="Calibri"/>
          <w:b/>
        </w:rPr>
      </w:pPr>
    </w:p>
    <w:p w:rsidR="00E85621" w:rsidRDefault="00E85621" w:rsidP="00824489">
      <w:pPr>
        <w:pStyle w:val="NoSpacing"/>
        <w:rPr>
          <w:rFonts w:ascii="Calibri" w:hAnsi="Calibri"/>
          <w:b/>
        </w:rPr>
      </w:pPr>
      <w:r>
        <w:rPr>
          <w:rFonts w:ascii="Calibri" w:hAnsi="Calibri"/>
          <w:b/>
        </w:rPr>
        <w:t>The definition of supervision</w:t>
      </w:r>
    </w:p>
    <w:p w:rsidR="00A70194" w:rsidRDefault="00A70194" w:rsidP="00824489">
      <w:pPr>
        <w:pStyle w:val="NoSpacing"/>
        <w:rPr>
          <w:rFonts w:ascii="Calibri" w:hAnsi="Calibri"/>
        </w:rPr>
      </w:pPr>
    </w:p>
    <w:p w:rsidR="009A20B4" w:rsidRDefault="00867228" w:rsidP="00824489">
      <w:pPr>
        <w:pStyle w:val="NoSpacing"/>
        <w:rPr>
          <w:rFonts w:ascii="Calibri" w:hAnsi="Calibri"/>
        </w:rPr>
      </w:pPr>
      <w:r>
        <w:rPr>
          <w:rFonts w:ascii="Calibri" w:hAnsi="Calibri"/>
        </w:rPr>
        <w:t>Whether</w:t>
      </w:r>
      <w:r w:rsidR="00CD03B5">
        <w:rPr>
          <w:rFonts w:ascii="Calibri" w:hAnsi="Calibri"/>
        </w:rPr>
        <w:t xml:space="preserve"> or not</w:t>
      </w:r>
      <w:r>
        <w:rPr>
          <w:rFonts w:ascii="Calibri" w:hAnsi="Calibri"/>
        </w:rPr>
        <w:t xml:space="preserve"> someone is supervised</w:t>
      </w:r>
      <w:r w:rsidR="009A20B4" w:rsidRPr="009A20B4">
        <w:rPr>
          <w:rFonts w:ascii="Calibri" w:hAnsi="Calibri"/>
        </w:rPr>
        <w:t xml:space="preserve"> plays an important role in </w:t>
      </w:r>
      <w:r w:rsidRPr="009A20B4">
        <w:rPr>
          <w:rFonts w:ascii="Calibri" w:hAnsi="Calibri"/>
        </w:rPr>
        <w:t>de</w:t>
      </w:r>
      <w:r>
        <w:rPr>
          <w:rFonts w:ascii="Calibri" w:hAnsi="Calibri"/>
        </w:rPr>
        <w:t>c</w:t>
      </w:r>
      <w:r w:rsidRPr="009A20B4">
        <w:rPr>
          <w:rFonts w:ascii="Calibri" w:hAnsi="Calibri"/>
        </w:rPr>
        <w:t>i</w:t>
      </w:r>
      <w:r>
        <w:rPr>
          <w:rFonts w:ascii="Calibri" w:hAnsi="Calibri"/>
        </w:rPr>
        <w:t>d</w:t>
      </w:r>
      <w:r w:rsidRPr="009A20B4">
        <w:rPr>
          <w:rFonts w:ascii="Calibri" w:hAnsi="Calibri"/>
        </w:rPr>
        <w:t xml:space="preserve">ing </w:t>
      </w:r>
      <w:r w:rsidR="009A20B4" w:rsidRPr="009A20B4">
        <w:rPr>
          <w:rFonts w:ascii="Calibri" w:hAnsi="Calibri"/>
        </w:rPr>
        <w:t>whether or not an activity is regulated</w:t>
      </w:r>
      <w:r>
        <w:rPr>
          <w:rFonts w:ascii="Calibri" w:hAnsi="Calibri"/>
        </w:rPr>
        <w:t xml:space="preserve"> or not</w:t>
      </w:r>
      <w:r w:rsidR="00266FAA">
        <w:rPr>
          <w:rFonts w:ascii="Calibri" w:hAnsi="Calibri"/>
        </w:rPr>
        <w:t xml:space="preserve">, </w:t>
      </w:r>
      <w:r>
        <w:rPr>
          <w:rFonts w:ascii="Calibri" w:hAnsi="Calibri"/>
        </w:rPr>
        <w:t>particularly</w:t>
      </w:r>
      <w:r w:rsidR="00266FAA">
        <w:rPr>
          <w:rFonts w:ascii="Calibri" w:hAnsi="Calibri"/>
        </w:rPr>
        <w:t xml:space="preserve"> regarding those working with children</w:t>
      </w:r>
      <w:r w:rsidR="009A20B4" w:rsidRPr="009A20B4">
        <w:rPr>
          <w:rFonts w:ascii="Calibri" w:hAnsi="Calibri"/>
        </w:rPr>
        <w:t>.  In general terms</w:t>
      </w:r>
      <w:r w:rsidR="000D383F">
        <w:rPr>
          <w:rFonts w:ascii="Calibri" w:hAnsi="Calibri"/>
        </w:rPr>
        <w:t>,</w:t>
      </w:r>
      <w:r w:rsidR="009A20B4" w:rsidRPr="009A20B4">
        <w:rPr>
          <w:rFonts w:ascii="Calibri" w:hAnsi="Calibri"/>
        </w:rPr>
        <w:t xml:space="preserve"> su</w:t>
      </w:r>
      <w:r w:rsidR="00266FAA">
        <w:rPr>
          <w:rFonts w:ascii="Calibri" w:hAnsi="Calibri"/>
        </w:rPr>
        <w:t xml:space="preserve">pervision </w:t>
      </w:r>
      <w:r w:rsidR="009A20B4">
        <w:rPr>
          <w:rFonts w:ascii="Calibri" w:hAnsi="Calibri"/>
        </w:rPr>
        <w:t xml:space="preserve">exists </w:t>
      </w:r>
      <w:r w:rsidR="00266FAA">
        <w:rPr>
          <w:rFonts w:ascii="Calibri" w:hAnsi="Calibri"/>
        </w:rPr>
        <w:t xml:space="preserve">for those working with children </w:t>
      </w:r>
      <w:r w:rsidR="009A20B4">
        <w:rPr>
          <w:rFonts w:ascii="Calibri" w:hAnsi="Calibri"/>
        </w:rPr>
        <w:t>when:</w:t>
      </w:r>
    </w:p>
    <w:p w:rsidR="009A20B4" w:rsidRPr="009A20B4" w:rsidRDefault="009A20B4" w:rsidP="00824489">
      <w:pPr>
        <w:pStyle w:val="NoSpacing"/>
        <w:rPr>
          <w:rFonts w:ascii="Calibri" w:hAnsi="Calibri"/>
        </w:rPr>
      </w:pPr>
    </w:p>
    <w:p w:rsidR="009A20B4" w:rsidRDefault="00E85621" w:rsidP="00E85621">
      <w:pPr>
        <w:pStyle w:val="NoSpacing"/>
        <w:numPr>
          <w:ilvl w:val="0"/>
          <w:numId w:val="14"/>
        </w:numPr>
        <w:rPr>
          <w:rFonts w:ascii="Calibri" w:hAnsi="Calibri"/>
          <w:b/>
        </w:rPr>
      </w:pPr>
      <w:r w:rsidRPr="009A20B4">
        <w:rPr>
          <w:rFonts w:ascii="Calibri" w:hAnsi="Calibri"/>
        </w:rPr>
        <w:t>a person who is in regulated activity</w:t>
      </w:r>
      <w:r w:rsidR="009A20B4">
        <w:rPr>
          <w:rFonts w:ascii="Calibri" w:hAnsi="Calibri"/>
        </w:rPr>
        <w:t xml:space="preserve"> is supervising</w:t>
      </w:r>
    </w:p>
    <w:p w:rsidR="00266FAA" w:rsidRDefault="00E85621" w:rsidP="00E85621">
      <w:pPr>
        <w:pStyle w:val="NoSpacing"/>
        <w:numPr>
          <w:ilvl w:val="0"/>
          <w:numId w:val="14"/>
        </w:numPr>
        <w:rPr>
          <w:rFonts w:ascii="Calibri" w:hAnsi="Calibri"/>
          <w:b/>
        </w:rPr>
      </w:pPr>
      <w:r w:rsidRPr="009A20B4">
        <w:rPr>
          <w:rFonts w:ascii="Calibri" w:hAnsi="Calibri" w:cs="SymbolMT"/>
          <w:lang w:bidi="th-TH"/>
        </w:rPr>
        <w:t xml:space="preserve"> </w:t>
      </w:r>
      <w:r w:rsidRPr="009A20B4">
        <w:rPr>
          <w:rFonts w:ascii="Calibri" w:hAnsi="Calibri"/>
        </w:rPr>
        <w:t xml:space="preserve">the supervision </w:t>
      </w:r>
      <w:r w:rsidR="009A20B4">
        <w:rPr>
          <w:rFonts w:ascii="Calibri" w:hAnsi="Calibri"/>
        </w:rPr>
        <w:t xml:space="preserve">is </w:t>
      </w:r>
      <w:r w:rsidRPr="009A20B4">
        <w:rPr>
          <w:rFonts w:ascii="Calibri" w:hAnsi="Calibri"/>
        </w:rPr>
        <w:t>regular and day to day</w:t>
      </w:r>
    </w:p>
    <w:p w:rsidR="00E85621" w:rsidRPr="00266FAA" w:rsidRDefault="00E85621" w:rsidP="00E85621">
      <w:pPr>
        <w:pStyle w:val="NoSpacing"/>
        <w:numPr>
          <w:ilvl w:val="0"/>
          <w:numId w:val="14"/>
        </w:numPr>
        <w:rPr>
          <w:rFonts w:ascii="Calibri" w:hAnsi="Calibri"/>
          <w:b/>
        </w:rPr>
      </w:pPr>
      <w:r w:rsidRPr="00266FAA">
        <w:rPr>
          <w:rFonts w:ascii="Calibri" w:hAnsi="Calibri" w:cs="SymbolMT"/>
          <w:lang w:bidi="th-TH"/>
        </w:rPr>
        <w:t xml:space="preserve"> </w:t>
      </w:r>
      <w:r w:rsidRPr="00266FAA">
        <w:rPr>
          <w:rFonts w:ascii="Calibri" w:hAnsi="Calibri"/>
        </w:rPr>
        <w:t>the super</w:t>
      </w:r>
      <w:r w:rsidR="00266FAA">
        <w:rPr>
          <w:rFonts w:ascii="Calibri" w:hAnsi="Calibri"/>
        </w:rPr>
        <w:t>vision must be “</w:t>
      </w:r>
      <w:r w:rsidRPr="00266FAA">
        <w:rPr>
          <w:rFonts w:ascii="Calibri" w:hAnsi="Calibri"/>
        </w:rPr>
        <w:t>reasonable in all the circumstances to ensure the</w:t>
      </w:r>
      <w:r w:rsidR="00266FAA">
        <w:rPr>
          <w:rFonts w:ascii="Calibri" w:hAnsi="Calibri"/>
        </w:rPr>
        <w:t xml:space="preserve"> </w:t>
      </w:r>
      <w:r w:rsidRPr="00266FAA">
        <w:rPr>
          <w:rFonts w:ascii="Calibri" w:hAnsi="Calibri"/>
        </w:rPr>
        <w:t>protection of children”</w:t>
      </w:r>
    </w:p>
    <w:p w:rsidR="00266FAA" w:rsidRDefault="00266FAA" w:rsidP="00E85621">
      <w:pPr>
        <w:pStyle w:val="NoSpacing"/>
        <w:rPr>
          <w:rFonts w:ascii="Calibri" w:hAnsi="Calibri"/>
        </w:rPr>
      </w:pPr>
    </w:p>
    <w:p w:rsidR="00E85621" w:rsidRDefault="00266FAA" w:rsidP="00E85621">
      <w:pPr>
        <w:pStyle w:val="NoSpacing"/>
        <w:rPr>
          <w:rFonts w:ascii="Calibri" w:hAnsi="Calibri"/>
        </w:rPr>
      </w:pPr>
      <w:r>
        <w:rPr>
          <w:rFonts w:ascii="Calibri" w:hAnsi="Calibri"/>
        </w:rPr>
        <w:lastRenderedPageBreak/>
        <w:t>The statutory guidance goes on to say: “</w:t>
      </w:r>
      <w:r w:rsidR="00E85621" w:rsidRPr="00E85621">
        <w:rPr>
          <w:rFonts w:ascii="Calibri" w:hAnsi="Calibri"/>
        </w:rPr>
        <w:t>That gives local</w:t>
      </w:r>
      <w:r>
        <w:rPr>
          <w:rFonts w:ascii="Calibri" w:hAnsi="Calibri"/>
        </w:rPr>
        <w:t xml:space="preserve"> </w:t>
      </w:r>
      <w:r w:rsidR="00E85621" w:rsidRPr="00E85621">
        <w:rPr>
          <w:rFonts w:ascii="Calibri" w:hAnsi="Calibri"/>
        </w:rPr>
        <w:t>managers the f</w:t>
      </w:r>
      <w:r>
        <w:rPr>
          <w:rFonts w:ascii="Calibri" w:hAnsi="Calibri"/>
        </w:rPr>
        <w:t xml:space="preserve">lexibility to determine what is </w:t>
      </w:r>
      <w:r w:rsidR="00E85621" w:rsidRPr="00E85621">
        <w:rPr>
          <w:rFonts w:ascii="Calibri" w:hAnsi="Calibri"/>
        </w:rPr>
        <w:t>reasonable for their</w:t>
      </w:r>
      <w:r>
        <w:rPr>
          <w:rFonts w:ascii="Calibri" w:hAnsi="Calibri"/>
        </w:rPr>
        <w:t xml:space="preserve"> </w:t>
      </w:r>
      <w:r w:rsidR="00E85621" w:rsidRPr="00E85621">
        <w:rPr>
          <w:rFonts w:ascii="Calibri" w:hAnsi="Calibri"/>
        </w:rPr>
        <w:t xml:space="preserve">circumstances. </w:t>
      </w:r>
      <w:r w:rsidR="00A70194">
        <w:rPr>
          <w:rFonts w:ascii="Calibri" w:hAnsi="Calibri"/>
        </w:rPr>
        <w:t>The</w:t>
      </w:r>
      <w:r w:rsidR="00E85621" w:rsidRPr="00E85621">
        <w:rPr>
          <w:rFonts w:ascii="Calibri" w:hAnsi="Calibri"/>
        </w:rPr>
        <w:t xml:space="preserve"> precise nature and level of supervision </w:t>
      </w:r>
      <w:r w:rsidR="00CD03B5">
        <w:rPr>
          <w:rFonts w:ascii="Calibri" w:hAnsi="Calibri"/>
        </w:rPr>
        <w:t>varies</w:t>
      </w:r>
      <w:r w:rsidR="00E85621" w:rsidRPr="00E85621">
        <w:rPr>
          <w:rFonts w:ascii="Calibri" w:hAnsi="Calibri"/>
        </w:rPr>
        <w:t xml:space="preserve"> from</w:t>
      </w:r>
      <w:r>
        <w:rPr>
          <w:rFonts w:ascii="Calibri" w:hAnsi="Calibri"/>
        </w:rPr>
        <w:t xml:space="preserve"> </w:t>
      </w:r>
      <w:r w:rsidR="00E85621" w:rsidRPr="00E85621">
        <w:rPr>
          <w:rFonts w:ascii="Calibri" w:hAnsi="Calibri"/>
        </w:rPr>
        <w:t>case to case.</w:t>
      </w:r>
      <w:r>
        <w:rPr>
          <w:rFonts w:ascii="Calibri" w:hAnsi="Calibri"/>
        </w:rPr>
        <w:t>”</w:t>
      </w:r>
    </w:p>
    <w:p w:rsidR="00A70194" w:rsidRDefault="00A70194" w:rsidP="00E85621">
      <w:pPr>
        <w:pStyle w:val="NoSpacing"/>
        <w:rPr>
          <w:rFonts w:ascii="Calibri" w:hAnsi="Calibri"/>
        </w:rPr>
      </w:pPr>
    </w:p>
    <w:p w:rsidR="00A70194" w:rsidRDefault="00A70194" w:rsidP="00E85621">
      <w:pPr>
        <w:pStyle w:val="NoSpacing"/>
        <w:rPr>
          <w:rFonts w:ascii="Calibri" w:hAnsi="Calibri"/>
        </w:rPr>
      </w:pPr>
      <w:r w:rsidRPr="009A20B4">
        <w:rPr>
          <w:rFonts w:ascii="Calibri" w:hAnsi="Calibri"/>
        </w:rPr>
        <w:t>Statutory guidance</w:t>
      </w:r>
      <w:r>
        <w:rPr>
          <w:rFonts w:ascii="Calibri" w:hAnsi="Calibri"/>
        </w:rPr>
        <w:t xml:space="preserve"> from the Department for Education on what constitutes supervision can be found here: </w:t>
      </w:r>
    </w:p>
    <w:p w:rsidR="00A70194" w:rsidRDefault="00A70194" w:rsidP="00E85621">
      <w:pPr>
        <w:pStyle w:val="NoSpacing"/>
        <w:rPr>
          <w:rFonts w:ascii="Calibri" w:hAnsi="Calibri"/>
        </w:rPr>
      </w:pPr>
    </w:p>
    <w:p w:rsidR="00A70194" w:rsidRPr="00E85621" w:rsidRDefault="00670AF4" w:rsidP="00E85621">
      <w:pPr>
        <w:pStyle w:val="NoSpacing"/>
        <w:rPr>
          <w:rFonts w:ascii="Calibri" w:hAnsi="Calibri"/>
        </w:rPr>
      </w:pPr>
      <w:hyperlink r:id="rId13" w:history="1">
        <w:r w:rsidR="00A70194" w:rsidRPr="00D26C0E">
          <w:rPr>
            <w:rStyle w:val="Hyperlink"/>
            <w:rFonts w:ascii="Calibri" w:hAnsi="Calibri"/>
          </w:rPr>
          <w:t>http://media.education.gov.uk/assets/files/pdf/s/supervision%20guidance%20revised%20sos%20sept%202012.pdf</w:t>
        </w:r>
      </w:hyperlink>
    </w:p>
    <w:p w:rsidR="00E85621" w:rsidRDefault="00E85621" w:rsidP="00824489">
      <w:pPr>
        <w:pStyle w:val="NoSpacing"/>
        <w:rPr>
          <w:rFonts w:ascii="Calibri" w:hAnsi="Calibri"/>
          <w:b/>
        </w:rPr>
      </w:pPr>
    </w:p>
    <w:p w:rsidR="00824489" w:rsidRPr="000D383F" w:rsidRDefault="009E751F" w:rsidP="00824489">
      <w:pPr>
        <w:pStyle w:val="NoSpacing"/>
        <w:rPr>
          <w:rFonts w:ascii="Calibri" w:hAnsi="Calibri"/>
          <w:b/>
        </w:rPr>
      </w:pPr>
      <w:r w:rsidRPr="000D383F">
        <w:rPr>
          <w:rFonts w:ascii="Calibri" w:hAnsi="Calibri"/>
          <w:b/>
        </w:rPr>
        <w:t xml:space="preserve">Which jobs </w:t>
      </w:r>
      <w:r w:rsidR="005829EF">
        <w:rPr>
          <w:rFonts w:ascii="Calibri" w:hAnsi="Calibri"/>
          <w:b/>
        </w:rPr>
        <w:t>does</w:t>
      </w:r>
      <w:r w:rsidR="00A70194">
        <w:rPr>
          <w:rFonts w:ascii="Calibri" w:hAnsi="Calibri"/>
          <w:b/>
        </w:rPr>
        <w:t xml:space="preserve"> the D</w:t>
      </w:r>
      <w:r w:rsidR="00B75BF3">
        <w:rPr>
          <w:rFonts w:ascii="Calibri" w:hAnsi="Calibri"/>
          <w:b/>
        </w:rPr>
        <w:t xml:space="preserve">isclosure &amp; </w:t>
      </w:r>
      <w:r w:rsidR="00A70194">
        <w:rPr>
          <w:rFonts w:ascii="Calibri" w:hAnsi="Calibri"/>
          <w:b/>
        </w:rPr>
        <w:t>B</w:t>
      </w:r>
      <w:r w:rsidR="00B75BF3">
        <w:rPr>
          <w:rFonts w:ascii="Calibri" w:hAnsi="Calibri"/>
          <w:b/>
        </w:rPr>
        <w:t xml:space="preserve">arring </w:t>
      </w:r>
      <w:r w:rsidR="00A70194">
        <w:rPr>
          <w:rFonts w:ascii="Calibri" w:hAnsi="Calibri"/>
          <w:b/>
        </w:rPr>
        <w:t>S</w:t>
      </w:r>
      <w:r w:rsidR="00B75BF3">
        <w:rPr>
          <w:rFonts w:ascii="Calibri" w:hAnsi="Calibri"/>
          <w:b/>
        </w:rPr>
        <w:t>cheme</w:t>
      </w:r>
      <w:r w:rsidRPr="000D383F">
        <w:rPr>
          <w:rFonts w:ascii="Calibri" w:hAnsi="Calibri"/>
          <w:b/>
        </w:rPr>
        <w:t xml:space="preserve"> cover?</w:t>
      </w:r>
    </w:p>
    <w:p w:rsidR="00867228" w:rsidRDefault="00867228" w:rsidP="009E751F">
      <w:pPr>
        <w:autoSpaceDE w:val="0"/>
        <w:autoSpaceDN w:val="0"/>
        <w:adjustRightInd w:val="0"/>
        <w:snapToGrid w:val="0"/>
        <w:spacing w:after="0" w:line="240" w:lineRule="auto"/>
        <w:rPr>
          <w:rFonts w:ascii="Calibri" w:eastAsia="Times New Roman" w:hAnsi="Calibri" w:cs="Helvetica"/>
          <w:color w:val="000000"/>
        </w:rPr>
      </w:pPr>
    </w:p>
    <w:p w:rsidR="00824489" w:rsidRDefault="009E751F" w:rsidP="009E751F">
      <w:pPr>
        <w:autoSpaceDE w:val="0"/>
        <w:autoSpaceDN w:val="0"/>
        <w:adjustRightInd w:val="0"/>
        <w:snapToGrid w:val="0"/>
        <w:spacing w:after="0" w:line="240" w:lineRule="auto"/>
        <w:rPr>
          <w:rFonts w:ascii="Calibri" w:hAnsi="Calibri"/>
        </w:rPr>
      </w:pPr>
      <w:r w:rsidRPr="000D383F">
        <w:rPr>
          <w:rFonts w:ascii="Calibri" w:eastAsia="Times New Roman" w:hAnsi="Calibri" w:cs="Helvetica"/>
          <w:color w:val="000000"/>
        </w:rPr>
        <w:t xml:space="preserve">Regulated activity covers </w:t>
      </w:r>
      <w:r w:rsidR="0072123D" w:rsidRPr="0072123D">
        <w:rPr>
          <w:rFonts w:ascii="Calibri" w:eastAsia="Times New Roman" w:hAnsi="Calibri" w:cs="Helvetica"/>
          <w:b/>
          <w:i/>
          <w:color w:val="000000"/>
        </w:rPr>
        <w:t>all</w:t>
      </w:r>
      <w:r w:rsidRPr="000D383F">
        <w:rPr>
          <w:rFonts w:ascii="Calibri" w:eastAsia="Times New Roman" w:hAnsi="Calibri" w:cs="Helvetica"/>
          <w:color w:val="000000"/>
        </w:rPr>
        <w:t xml:space="preserve"> people who work on a regular basis in schools</w:t>
      </w:r>
      <w:r w:rsidR="00867228">
        <w:rPr>
          <w:rFonts w:ascii="Calibri" w:eastAsia="Times New Roman" w:hAnsi="Calibri" w:cs="Helvetica"/>
          <w:color w:val="000000"/>
        </w:rPr>
        <w:t xml:space="preserve"> and nurseries</w:t>
      </w:r>
      <w:r w:rsidRPr="000D383F">
        <w:rPr>
          <w:rFonts w:ascii="Calibri" w:eastAsia="Times New Roman" w:hAnsi="Calibri" w:cs="Helvetica"/>
          <w:color w:val="000000"/>
        </w:rPr>
        <w:t>.  It also cover</w:t>
      </w:r>
      <w:r w:rsidR="005829EF">
        <w:rPr>
          <w:rFonts w:ascii="Calibri" w:eastAsia="Times New Roman" w:hAnsi="Calibri" w:cs="Helvetica"/>
          <w:color w:val="000000"/>
        </w:rPr>
        <w:t>s</w:t>
      </w:r>
      <w:r w:rsidRPr="000D383F">
        <w:rPr>
          <w:rFonts w:ascii="Calibri" w:eastAsia="Times New Roman" w:hAnsi="Calibri" w:cs="Helvetica"/>
          <w:color w:val="000000"/>
        </w:rPr>
        <w:t xml:space="preserve"> social workers, children’s centre workers</w:t>
      </w:r>
      <w:r w:rsidR="00A70194">
        <w:rPr>
          <w:rFonts w:ascii="Calibri" w:eastAsia="Times New Roman" w:hAnsi="Calibri" w:cs="Helvetica"/>
          <w:color w:val="000000"/>
        </w:rPr>
        <w:t xml:space="preserve"> and</w:t>
      </w:r>
      <w:r w:rsidRPr="000D383F">
        <w:rPr>
          <w:rFonts w:ascii="Calibri" w:eastAsia="Times New Roman" w:hAnsi="Calibri" w:cs="Helvetica"/>
          <w:color w:val="000000"/>
        </w:rPr>
        <w:t xml:space="preserve"> librarians and museum staff who deliver/ lead school visits</w:t>
      </w:r>
      <w:r w:rsidR="005829EF">
        <w:rPr>
          <w:rFonts w:ascii="Calibri" w:eastAsia="Times New Roman" w:hAnsi="Calibri" w:cs="Helvetica"/>
          <w:color w:val="000000"/>
        </w:rPr>
        <w:t xml:space="preserve">.  It </w:t>
      </w:r>
      <w:r w:rsidRPr="000D383F">
        <w:rPr>
          <w:rFonts w:ascii="Calibri" w:eastAsia="Times New Roman" w:hAnsi="Calibri" w:cs="Helvetica"/>
          <w:color w:val="000000"/>
        </w:rPr>
        <w:t>cover</w:t>
      </w:r>
      <w:r w:rsidR="005829EF">
        <w:rPr>
          <w:rFonts w:ascii="Calibri" w:eastAsia="Times New Roman" w:hAnsi="Calibri" w:cs="Helvetica"/>
          <w:color w:val="000000"/>
        </w:rPr>
        <w:t>s</w:t>
      </w:r>
      <w:r w:rsidRPr="000D383F">
        <w:rPr>
          <w:rFonts w:ascii="Calibri" w:eastAsia="Times New Roman" w:hAnsi="Calibri" w:cs="Helvetica"/>
          <w:color w:val="000000"/>
        </w:rPr>
        <w:t xml:space="preserve"> </w:t>
      </w:r>
      <w:r w:rsidRPr="00B75BF3">
        <w:rPr>
          <w:rFonts w:ascii="Calibri" w:eastAsia="Times New Roman" w:hAnsi="Calibri" w:cs="Helvetica"/>
          <w:b/>
          <w:color w:val="000000"/>
        </w:rPr>
        <w:t>all</w:t>
      </w:r>
      <w:r w:rsidRPr="000D383F">
        <w:rPr>
          <w:rFonts w:ascii="Calibri" w:eastAsia="Times New Roman" w:hAnsi="Calibri" w:cs="Helvetica"/>
          <w:color w:val="000000"/>
        </w:rPr>
        <w:t xml:space="preserve"> healthcare professionals and those delivering healthcare to children and</w:t>
      </w:r>
      <w:r w:rsidR="00A37AA8">
        <w:rPr>
          <w:rFonts w:ascii="Calibri" w:eastAsia="Times New Roman" w:hAnsi="Calibri" w:cs="Helvetica"/>
          <w:color w:val="000000"/>
        </w:rPr>
        <w:t xml:space="preserve"> </w:t>
      </w:r>
      <w:r w:rsidRPr="000D383F">
        <w:rPr>
          <w:rFonts w:ascii="Calibri" w:eastAsia="Times New Roman" w:hAnsi="Calibri" w:cs="Helvetica"/>
          <w:color w:val="000000"/>
        </w:rPr>
        <w:t xml:space="preserve">vulnerable adults.  This includes </w:t>
      </w:r>
      <w:r w:rsidR="00A417F9" w:rsidRPr="000D383F">
        <w:rPr>
          <w:rFonts w:ascii="Calibri" w:eastAsia="Times New Roman" w:hAnsi="Calibri" w:cs="Helvetica"/>
          <w:color w:val="000000"/>
        </w:rPr>
        <w:t>(but</w:t>
      </w:r>
      <w:r w:rsidRPr="000D383F">
        <w:rPr>
          <w:rFonts w:ascii="Calibri" w:eastAsia="Times New Roman" w:hAnsi="Calibri" w:cs="Helvetica"/>
          <w:color w:val="000000"/>
        </w:rPr>
        <w:t xml:space="preserve"> isn’t limited to) </w:t>
      </w:r>
      <w:r w:rsidRPr="000D383F">
        <w:rPr>
          <w:rFonts w:ascii="Calibri" w:eastAsia="Times New Roman" w:hAnsi="Calibri"/>
          <w:color w:val="000000"/>
          <w:lang w:eastAsia="en-GB"/>
        </w:rPr>
        <w:t>doctors, nurses,</w:t>
      </w:r>
      <w:r w:rsidR="00B75BF3">
        <w:rPr>
          <w:rFonts w:ascii="Calibri" w:eastAsia="Times New Roman" w:hAnsi="Calibri"/>
          <w:color w:val="000000"/>
          <w:lang w:eastAsia="en-GB"/>
        </w:rPr>
        <w:t xml:space="preserve"> healthcare assistants,</w:t>
      </w:r>
      <w:r w:rsidRPr="000D383F">
        <w:rPr>
          <w:rFonts w:ascii="Calibri" w:eastAsia="Times New Roman" w:hAnsi="Calibri"/>
          <w:color w:val="000000"/>
          <w:lang w:eastAsia="en-GB"/>
        </w:rPr>
        <w:t xml:space="preserve"> dentists, midwives, paramedics, speech and language therapists, osteopaths, psychologists and chiropractors</w:t>
      </w:r>
      <w:r w:rsidR="00A417F9" w:rsidRPr="000D383F">
        <w:rPr>
          <w:rFonts w:ascii="Calibri" w:eastAsia="Times New Roman" w:hAnsi="Calibri"/>
          <w:color w:val="000000"/>
          <w:lang w:eastAsia="en-GB"/>
        </w:rPr>
        <w:t>.  It</w:t>
      </w:r>
      <w:r w:rsidR="005829EF">
        <w:rPr>
          <w:rFonts w:ascii="Calibri" w:eastAsia="Times New Roman" w:hAnsi="Calibri"/>
          <w:color w:val="000000"/>
          <w:lang w:eastAsia="en-GB"/>
        </w:rPr>
        <w:t xml:space="preserve"> </w:t>
      </w:r>
      <w:r w:rsidR="000D383F" w:rsidRPr="000D383F">
        <w:rPr>
          <w:rFonts w:ascii="Calibri" w:eastAsia="Times New Roman" w:hAnsi="Calibri"/>
          <w:color w:val="000000"/>
          <w:lang w:eastAsia="en-GB"/>
        </w:rPr>
        <w:t>also include</w:t>
      </w:r>
      <w:r w:rsidR="005829EF">
        <w:rPr>
          <w:rFonts w:ascii="Calibri" w:eastAsia="Times New Roman" w:hAnsi="Calibri"/>
          <w:color w:val="000000"/>
          <w:lang w:eastAsia="en-GB"/>
        </w:rPr>
        <w:t>s</w:t>
      </w:r>
      <w:r w:rsidRPr="000D383F">
        <w:rPr>
          <w:rFonts w:ascii="Calibri" w:eastAsia="Times New Roman" w:hAnsi="Calibri"/>
          <w:color w:val="000000"/>
          <w:lang w:eastAsia="en-GB"/>
        </w:rPr>
        <w:t xml:space="preserve"> </w:t>
      </w:r>
      <w:r w:rsidRPr="000D383F">
        <w:rPr>
          <w:rFonts w:ascii="Calibri" w:hAnsi="Calibri"/>
        </w:rPr>
        <w:t>a</w:t>
      </w:r>
      <w:r w:rsidR="00824489" w:rsidRPr="000D383F">
        <w:rPr>
          <w:rFonts w:ascii="Calibri" w:hAnsi="Calibri"/>
        </w:rPr>
        <w:t>nyone providing personal care to an adult</w:t>
      </w:r>
      <w:r w:rsidRPr="000D383F">
        <w:rPr>
          <w:rFonts w:ascii="Calibri" w:hAnsi="Calibri"/>
        </w:rPr>
        <w:t>.</w:t>
      </w:r>
    </w:p>
    <w:p w:rsidR="006E7DB8" w:rsidRDefault="006E7DB8" w:rsidP="009E751F">
      <w:pPr>
        <w:autoSpaceDE w:val="0"/>
        <w:autoSpaceDN w:val="0"/>
        <w:adjustRightInd w:val="0"/>
        <w:snapToGrid w:val="0"/>
        <w:spacing w:after="0" w:line="240" w:lineRule="auto"/>
        <w:rPr>
          <w:rFonts w:ascii="Calibri" w:hAnsi="Calibri"/>
        </w:rPr>
      </w:pPr>
    </w:p>
    <w:p w:rsidR="006E7DB8" w:rsidRPr="00C17B95" w:rsidRDefault="006E7DB8" w:rsidP="006E7DB8">
      <w:pPr>
        <w:pStyle w:val="NoSpacing"/>
        <w:rPr>
          <w:rFonts w:ascii="Calibri" w:hAnsi="Calibri" w:cs="Calibri"/>
        </w:rPr>
      </w:pPr>
      <w:r w:rsidRPr="00C17B95">
        <w:rPr>
          <w:rFonts w:ascii="Calibri" w:hAnsi="Calibri" w:cs="Calibri"/>
        </w:rPr>
        <w:t xml:space="preserve">There is no exhaustive list of roles covered, but further guidance in relation to healthcare can be found here: </w:t>
      </w:r>
      <w:hyperlink r:id="rId14" w:history="1">
        <w:r w:rsidRPr="001436A1">
          <w:rPr>
            <w:rStyle w:val="Hyperlink"/>
            <w:rFonts w:asciiTheme="minorHAnsi" w:hAnsiTheme="minorHAnsi"/>
          </w:rPr>
          <w:t>https://www.gov.uk/government/uploads/system/uploads/attachment_data/file/156253/Regulated-Activity-Adults-Dec-2012.pdf.pdf</w:t>
        </w:r>
      </w:hyperlink>
      <w:r>
        <w:t xml:space="preserve"> </w:t>
      </w:r>
    </w:p>
    <w:p w:rsidR="006E7DB8" w:rsidRDefault="006E7DB8" w:rsidP="009E751F">
      <w:pPr>
        <w:autoSpaceDE w:val="0"/>
        <w:autoSpaceDN w:val="0"/>
        <w:adjustRightInd w:val="0"/>
        <w:snapToGrid w:val="0"/>
        <w:spacing w:after="0" w:line="240" w:lineRule="auto"/>
        <w:rPr>
          <w:rFonts w:ascii="Calibri" w:hAnsi="Calibri"/>
        </w:rPr>
      </w:pPr>
    </w:p>
    <w:p w:rsidR="001436A1" w:rsidRDefault="006E7DB8" w:rsidP="00B2274A">
      <w:pPr>
        <w:pStyle w:val="NoSpacing"/>
      </w:pPr>
      <w:r w:rsidRPr="00C17B95">
        <w:rPr>
          <w:rFonts w:ascii="Calibri" w:hAnsi="Calibri" w:cs="Calibri"/>
        </w:rPr>
        <w:t xml:space="preserve">For guidance on educational roles see here: </w:t>
      </w:r>
      <w:hyperlink r:id="rId15" w:history="1">
        <w:r w:rsidRPr="00C17B95">
          <w:rPr>
            <w:rStyle w:val="Hyperlink"/>
            <w:rFonts w:ascii="Calibri" w:hAnsi="Calibri" w:cs="Calibri"/>
          </w:rPr>
          <w:t>http://media.education.gov.uk/assets/files/pdf/r/regulated%20activity%20children%20full%20information%20ewni%20final%202012-06-01.pdf</w:t>
        </w:r>
      </w:hyperlink>
    </w:p>
    <w:p w:rsidR="006E7DB8" w:rsidRDefault="006E7DB8" w:rsidP="00B2274A">
      <w:pPr>
        <w:pStyle w:val="NoSpacing"/>
        <w:rPr>
          <w:rFonts w:ascii="Calibri" w:eastAsia="Times New Roman" w:hAnsi="Calibri"/>
          <w:color w:val="000000"/>
          <w:lang w:eastAsia="en-GB"/>
        </w:rPr>
      </w:pPr>
    </w:p>
    <w:p w:rsidR="00934F8B" w:rsidRDefault="008B1649" w:rsidP="00B2274A">
      <w:pPr>
        <w:pStyle w:val="NoSpacing"/>
        <w:rPr>
          <w:rFonts w:ascii="Calibri" w:eastAsia="Times New Roman" w:hAnsi="Calibri"/>
          <w:color w:val="000000"/>
          <w:lang w:eastAsia="en-GB"/>
        </w:rPr>
      </w:pPr>
      <w:r>
        <w:rPr>
          <w:rFonts w:ascii="Calibri" w:eastAsia="Times New Roman" w:hAnsi="Calibri"/>
          <w:color w:val="000000"/>
          <w:lang w:eastAsia="en-GB"/>
        </w:rPr>
        <w:t>T</w:t>
      </w:r>
      <w:r w:rsidR="00934F8B">
        <w:rPr>
          <w:rFonts w:ascii="Calibri" w:eastAsia="Times New Roman" w:hAnsi="Calibri"/>
          <w:color w:val="000000"/>
          <w:lang w:eastAsia="en-GB"/>
        </w:rPr>
        <w:t>he kind of roles which are no longer regulated activity following the 2012 changes are:</w:t>
      </w:r>
    </w:p>
    <w:p w:rsidR="00934F8B" w:rsidRDefault="00934F8B" w:rsidP="00B2274A">
      <w:pPr>
        <w:pStyle w:val="NoSpacing"/>
        <w:rPr>
          <w:rFonts w:ascii="Calibri" w:eastAsia="Times New Roman" w:hAnsi="Calibri"/>
          <w:color w:val="000000"/>
          <w:lang w:eastAsia="en-GB"/>
        </w:rPr>
      </w:pPr>
    </w:p>
    <w:p w:rsidR="00934F8B" w:rsidRPr="00934F8B" w:rsidRDefault="00934F8B" w:rsidP="00934F8B">
      <w:pPr>
        <w:pStyle w:val="ListParagraph"/>
        <w:numPr>
          <w:ilvl w:val="0"/>
          <w:numId w:val="14"/>
        </w:numPr>
        <w:autoSpaceDE w:val="0"/>
        <w:autoSpaceDN w:val="0"/>
        <w:adjustRightInd w:val="0"/>
        <w:snapToGrid w:val="0"/>
        <w:spacing w:after="0" w:line="240" w:lineRule="auto"/>
        <w:rPr>
          <w:rFonts w:asciiTheme="minorHAnsi" w:eastAsia="Times New Roman" w:hAnsiTheme="minorHAnsi"/>
          <w:color w:val="000000"/>
          <w:lang w:eastAsia="en-GB"/>
        </w:rPr>
      </w:pPr>
      <w:r w:rsidRPr="00934F8B">
        <w:rPr>
          <w:rFonts w:asciiTheme="minorHAnsi" w:eastAsia="Times New Roman" w:hAnsiTheme="minorHAnsi"/>
          <w:color w:val="000000"/>
          <w:lang w:eastAsia="en-GB"/>
        </w:rPr>
        <w:t>giving legal advice</w:t>
      </w:r>
    </w:p>
    <w:p w:rsidR="00934F8B" w:rsidRPr="00934F8B" w:rsidRDefault="00934F8B" w:rsidP="00934F8B">
      <w:pPr>
        <w:pStyle w:val="ListParagraph"/>
        <w:numPr>
          <w:ilvl w:val="0"/>
          <w:numId w:val="14"/>
        </w:numPr>
        <w:autoSpaceDE w:val="0"/>
        <w:autoSpaceDN w:val="0"/>
        <w:adjustRightInd w:val="0"/>
        <w:snapToGrid w:val="0"/>
        <w:spacing w:after="0" w:line="240" w:lineRule="auto"/>
        <w:rPr>
          <w:rFonts w:asciiTheme="minorHAnsi" w:eastAsia="Times New Roman" w:hAnsiTheme="minorHAnsi"/>
          <w:color w:val="000000"/>
          <w:lang w:eastAsia="en-GB"/>
        </w:rPr>
      </w:pPr>
      <w:r w:rsidRPr="00934F8B">
        <w:rPr>
          <w:rFonts w:asciiTheme="minorHAnsi" w:eastAsia="Times New Roman" w:hAnsiTheme="minorHAnsi"/>
          <w:color w:val="000000"/>
          <w:lang w:eastAsia="en-GB"/>
        </w:rPr>
        <w:t xml:space="preserve">treatment/therapy - unless it meets the new definition of health care which </w:t>
      </w:r>
      <w:r w:rsidRPr="00934F8B">
        <w:rPr>
          <w:rFonts w:asciiTheme="minorHAnsi" w:eastAsia="Times New Roman" w:hAnsiTheme="minorHAnsi"/>
          <w:color w:val="000000"/>
          <w:lang w:eastAsia="en-GB" w:bidi="th-TH"/>
        </w:rPr>
        <w:t>narrows the definition to “Health care which must be directed or supervised by a health care professional”</w:t>
      </w:r>
    </w:p>
    <w:p w:rsidR="00934F8B" w:rsidRPr="00934F8B" w:rsidRDefault="00934F8B" w:rsidP="00934F8B">
      <w:pPr>
        <w:pStyle w:val="ListParagraph"/>
        <w:numPr>
          <w:ilvl w:val="0"/>
          <w:numId w:val="14"/>
        </w:numPr>
        <w:autoSpaceDE w:val="0"/>
        <w:autoSpaceDN w:val="0"/>
        <w:adjustRightInd w:val="0"/>
        <w:snapToGrid w:val="0"/>
        <w:spacing w:after="0" w:line="240" w:lineRule="auto"/>
        <w:rPr>
          <w:rFonts w:asciiTheme="minorHAnsi" w:eastAsia="Times New Roman" w:hAnsiTheme="minorHAnsi"/>
          <w:color w:val="000000"/>
          <w:lang w:eastAsia="en-GB"/>
        </w:rPr>
      </w:pPr>
      <w:r w:rsidRPr="00934F8B">
        <w:rPr>
          <w:rFonts w:asciiTheme="minorHAnsi" w:eastAsia="Times New Roman" w:hAnsiTheme="minorHAnsi"/>
          <w:color w:val="000000"/>
          <w:lang w:eastAsia="en-GB"/>
        </w:rPr>
        <w:t>volunteers supervised at a reasonable level whose role is carried out in a</w:t>
      </w:r>
    </w:p>
    <w:p w:rsidR="00934F8B" w:rsidRPr="00934F8B" w:rsidRDefault="00934F8B" w:rsidP="00934F8B">
      <w:pPr>
        <w:pStyle w:val="ListParagraph"/>
        <w:numPr>
          <w:ilvl w:val="0"/>
          <w:numId w:val="14"/>
        </w:numPr>
        <w:autoSpaceDE w:val="0"/>
        <w:autoSpaceDN w:val="0"/>
        <w:adjustRightInd w:val="0"/>
        <w:snapToGrid w:val="0"/>
        <w:spacing w:after="0" w:line="240" w:lineRule="auto"/>
        <w:rPr>
          <w:rFonts w:asciiTheme="minorHAnsi" w:eastAsia="Times New Roman" w:hAnsiTheme="minorHAnsi"/>
          <w:color w:val="000000"/>
          <w:lang w:eastAsia="en-GB"/>
        </w:rPr>
      </w:pPr>
      <w:r w:rsidRPr="00934F8B">
        <w:rPr>
          <w:rFonts w:asciiTheme="minorHAnsi" w:eastAsia="Times New Roman" w:hAnsiTheme="minorHAnsi"/>
          <w:color w:val="000000"/>
          <w:lang w:eastAsia="en-GB"/>
        </w:rPr>
        <w:t>specified establishment.</w:t>
      </w:r>
    </w:p>
    <w:p w:rsidR="00934F8B" w:rsidRPr="00934F8B" w:rsidRDefault="00934F8B" w:rsidP="00934F8B">
      <w:pPr>
        <w:pStyle w:val="ListParagraph"/>
        <w:numPr>
          <w:ilvl w:val="0"/>
          <w:numId w:val="14"/>
        </w:numPr>
        <w:autoSpaceDE w:val="0"/>
        <w:autoSpaceDN w:val="0"/>
        <w:adjustRightInd w:val="0"/>
        <w:snapToGrid w:val="0"/>
        <w:spacing w:after="0" w:line="240" w:lineRule="auto"/>
        <w:rPr>
          <w:rFonts w:asciiTheme="minorHAnsi" w:eastAsia="Times New Roman" w:hAnsiTheme="minorHAnsi"/>
          <w:color w:val="000000"/>
          <w:lang w:eastAsia="en-GB"/>
        </w:rPr>
      </w:pPr>
      <w:r w:rsidRPr="00934F8B">
        <w:rPr>
          <w:rFonts w:asciiTheme="minorHAnsi" w:eastAsia="Times New Roman" w:hAnsiTheme="minorHAnsi"/>
          <w:color w:val="000000"/>
          <w:lang w:eastAsia="en-GB"/>
        </w:rPr>
        <w:t>activity by a person contracted (or volunteering) to provide occasional or</w:t>
      </w:r>
    </w:p>
    <w:p w:rsidR="00934F8B" w:rsidRPr="00934F8B" w:rsidRDefault="00934F8B" w:rsidP="00934F8B">
      <w:pPr>
        <w:pStyle w:val="ListParagraph"/>
        <w:autoSpaceDE w:val="0"/>
        <w:autoSpaceDN w:val="0"/>
        <w:adjustRightInd w:val="0"/>
        <w:snapToGrid w:val="0"/>
        <w:spacing w:after="0" w:line="240" w:lineRule="auto"/>
        <w:rPr>
          <w:rFonts w:asciiTheme="minorHAnsi" w:eastAsia="Times New Roman" w:hAnsiTheme="minorHAnsi"/>
          <w:color w:val="000000"/>
          <w:lang w:eastAsia="en-GB"/>
        </w:rPr>
      </w:pPr>
      <w:r w:rsidRPr="00934F8B">
        <w:rPr>
          <w:rFonts w:asciiTheme="minorHAnsi" w:eastAsia="Times New Roman" w:hAnsiTheme="minorHAnsi"/>
          <w:color w:val="000000"/>
          <w:lang w:eastAsia="en-GB"/>
        </w:rPr>
        <w:t>temporary services which are not teaching, training or supervision of children.</w:t>
      </w:r>
    </w:p>
    <w:p w:rsidR="00934F8B" w:rsidRDefault="00934F8B" w:rsidP="00B2274A">
      <w:pPr>
        <w:pStyle w:val="NoSpacing"/>
        <w:rPr>
          <w:rFonts w:ascii="Calibri" w:hAnsi="Calibri"/>
          <w:sz w:val="24"/>
          <w:szCs w:val="24"/>
        </w:rPr>
      </w:pPr>
    </w:p>
    <w:p w:rsidR="006E7DB8" w:rsidRPr="0068006B" w:rsidRDefault="006E7DB8" w:rsidP="0068006B">
      <w:pPr>
        <w:pStyle w:val="NoSpacing"/>
        <w:rPr>
          <w:rFonts w:ascii="Calibri" w:hAnsi="Calibri" w:cs="Calibri"/>
        </w:rPr>
      </w:pPr>
      <w:r>
        <w:rPr>
          <w:rFonts w:ascii="Calibri" w:hAnsi="Calibri" w:cs="Calibri"/>
        </w:rPr>
        <w:t xml:space="preserve">Employers may still choose to apply criminal records checks for these roles but they </w:t>
      </w:r>
      <w:r w:rsidR="004C52C9">
        <w:rPr>
          <w:rFonts w:ascii="Calibri" w:hAnsi="Calibri" w:cs="Calibri"/>
        </w:rPr>
        <w:t>can</w:t>
      </w:r>
      <w:r>
        <w:rPr>
          <w:rFonts w:ascii="Calibri" w:hAnsi="Calibri" w:cs="Calibri"/>
        </w:rPr>
        <w:t xml:space="preserve">not subject </w:t>
      </w:r>
      <w:r w:rsidR="004C52C9">
        <w:rPr>
          <w:rFonts w:ascii="Calibri" w:hAnsi="Calibri" w:cs="Calibri"/>
        </w:rPr>
        <w:t xml:space="preserve">them </w:t>
      </w:r>
      <w:r>
        <w:rPr>
          <w:rFonts w:ascii="Calibri" w:hAnsi="Calibri" w:cs="Calibri"/>
        </w:rPr>
        <w:t xml:space="preserve">to barring checks. </w:t>
      </w:r>
    </w:p>
    <w:p w:rsidR="00DA7D5B" w:rsidRPr="00DA7D5B" w:rsidRDefault="00DA7D5B" w:rsidP="00DA7D5B">
      <w:pPr>
        <w:pStyle w:val="Heading2"/>
        <w:rPr>
          <w:rFonts w:asciiTheme="minorHAnsi" w:hAnsiTheme="minorHAnsi"/>
          <w:sz w:val="22"/>
          <w:szCs w:val="22"/>
        </w:rPr>
      </w:pPr>
      <w:r w:rsidRPr="00DA7D5B">
        <w:rPr>
          <w:rFonts w:asciiTheme="minorHAnsi" w:hAnsiTheme="minorHAnsi"/>
          <w:sz w:val="22"/>
          <w:szCs w:val="22"/>
        </w:rPr>
        <w:t>Types of criminal records check</w:t>
      </w:r>
    </w:p>
    <w:p w:rsidR="009E4817" w:rsidRDefault="00DA7D5B" w:rsidP="00DA7D5B">
      <w:pPr>
        <w:pStyle w:val="NormalWeb"/>
        <w:rPr>
          <w:rFonts w:asciiTheme="minorHAnsi" w:hAnsiTheme="minorHAnsi"/>
          <w:sz w:val="22"/>
          <w:szCs w:val="22"/>
        </w:rPr>
      </w:pPr>
      <w:r w:rsidRPr="00DA7D5B">
        <w:rPr>
          <w:rFonts w:asciiTheme="minorHAnsi" w:hAnsiTheme="minorHAnsi"/>
          <w:sz w:val="22"/>
          <w:szCs w:val="22"/>
        </w:rPr>
        <w:t xml:space="preserve">There are 3 </w:t>
      </w:r>
      <w:r>
        <w:rPr>
          <w:rFonts w:asciiTheme="minorHAnsi" w:hAnsiTheme="minorHAnsi"/>
          <w:sz w:val="22"/>
          <w:szCs w:val="22"/>
        </w:rPr>
        <w:t xml:space="preserve">types of check. </w:t>
      </w:r>
      <w:r w:rsidR="004C52C9">
        <w:rPr>
          <w:rFonts w:asciiTheme="minorHAnsi" w:hAnsiTheme="minorHAnsi"/>
          <w:sz w:val="22"/>
          <w:szCs w:val="22"/>
        </w:rPr>
        <w:t>C</w:t>
      </w:r>
      <w:r w:rsidR="00D50CAD">
        <w:rPr>
          <w:rFonts w:asciiTheme="minorHAnsi" w:hAnsiTheme="minorHAnsi"/>
          <w:sz w:val="22"/>
          <w:szCs w:val="22"/>
        </w:rPr>
        <w:t xml:space="preserve">hecks can only be made for </w:t>
      </w:r>
      <w:r w:rsidR="009E4817">
        <w:rPr>
          <w:rFonts w:asciiTheme="minorHAnsi" w:hAnsiTheme="minorHAnsi"/>
          <w:sz w:val="22"/>
          <w:szCs w:val="22"/>
        </w:rPr>
        <w:t>roles</w:t>
      </w:r>
      <w:r w:rsidR="00D50CAD">
        <w:rPr>
          <w:rFonts w:asciiTheme="minorHAnsi" w:hAnsiTheme="minorHAnsi"/>
          <w:sz w:val="22"/>
          <w:szCs w:val="22"/>
        </w:rPr>
        <w:t xml:space="preserve"> which are exempt from the </w:t>
      </w:r>
      <w:r w:rsidR="008F546D">
        <w:rPr>
          <w:rFonts w:asciiTheme="minorHAnsi" w:hAnsiTheme="minorHAnsi"/>
          <w:sz w:val="22"/>
          <w:szCs w:val="22"/>
        </w:rPr>
        <w:t>1974 R</w:t>
      </w:r>
      <w:r w:rsidR="00D50CAD">
        <w:rPr>
          <w:rFonts w:asciiTheme="minorHAnsi" w:hAnsiTheme="minorHAnsi"/>
          <w:sz w:val="22"/>
          <w:szCs w:val="22"/>
        </w:rPr>
        <w:t xml:space="preserve">ehabilitation of </w:t>
      </w:r>
      <w:r w:rsidR="008F546D">
        <w:rPr>
          <w:rFonts w:asciiTheme="minorHAnsi" w:hAnsiTheme="minorHAnsi"/>
          <w:sz w:val="22"/>
          <w:szCs w:val="22"/>
        </w:rPr>
        <w:t>O</w:t>
      </w:r>
      <w:r w:rsidR="00D50CAD">
        <w:rPr>
          <w:rFonts w:asciiTheme="minorHAnsi" w:hAnsiTheme="minorHAnsi"/>
          <w:sz w:val="22"/>
          <w:szCs w:val="22"/>
        </w:rPr>
        <w:t xml:space="preserve">ffenders </w:t>
      </w:r>
      <w:r w:rsidR="008F546D">
        <w:rPr>
          <w:rFonts w:asciiTheme="minorHAnsi" w:hAnsiTheme="minorHAnsi"/>
          <w:sz w:val="22"/>
          <w:szCs w:val="22"/>
        </w:rPr>
        <w:t>A</w:t>
      </w:r>
      <w:r w:rsidR="00D50CAD">
        <w:rPr>
          <w:rFonts w:asciiTheme="minorHAnsi" w:hAnsiTheme="minorHAnsi"/>
          <w:sz w:val="22"/>
          <w:szCs w:val="22"/>
        </w:rPr>
        <w:t>ct</w:t>
      </w:r>
      <w:r w:rsidR="008F546D">
        <w:rPr>
          <w:rFonts w:asciiTheme="minorHAnsi" w:hAnsiTheme="minorHAnsi"/>
          <w:sz w:val="22"/>
          <w:szCs w:val="22"/>
        </w:rPr>
        <w:t xml:space="preserve"> (ROA)</w:t>
      </w:r>
      <w:r w:rsidR="00D50CAD">
        <w:rPr>
          <w:rFonts w:asciiTheme="minorHAnsi" w:hAnsiTheme="minorHAnsi"/>
          <w:sz w:val="22"/>
          <w:szCs w:val="22"/>
        </w:rPr>
        <w:t xml:space="preserve"> – this is because they include checks on spent </w:t>
      </w:r>
      <w:r w:rsidR="004C52C9">
        <w:rPr>
          <w:rFonts w:asciiTheme="minorHAnsi" w:hAnsiTheme="minorHAnsi"/>
          <w:sz w:val="22"/>
          <w:szCs w:val="22"/>
        </w:rPr>
        <w:t xml:space="preserve">as well as unspent </w:t>
      </w:r>
      <w:r w:rsidR="00D50CAD">
        <w:rPr>
          <w:rFonts w:asciiTheme="minorHAnsi" w:hAnsiTheme="minorHAnsi"/>
          <w:sz w:val="22"/>
          <w:szCs w:val="22"/>
        </w:rPr>
        <w:t xml:space="preserve">convictions. </w:t>
      </w:r>
      <w:r w:rsidR="009E4817">
        <w:rPr>
          <w:rFonts w:asciiTheme="minorHAnsi" w:hAnsiTheme="minorHAnsi"/>
          <w:sz w:val="22"/>
          <w:szCs w:val="22"/>
        </w:rPr>
        <w:t xml:space="preserve">You can see the list here: </w:t>
      </w:r>
      <w:hyperlink r:id="rId16" w:history="1">
        <w:r w:rsidR="009E4817" w:rsidRPr="006074C6">
          <w:rPr>
            <w:rStyle w:val="Hyperlink"/>
            <w:rFonts w:asciiTheme="minorHAnsi" w:hAnsiTheme="minorHAnsi"/>
            <w:sz w:val="22"/>
            <w:szCs w:val="22"/>
          </w:rPr>
          <w:t>http://www.legislation.gov.uk/uksi/1975/1023/contents/made</w:t>
        </w:r>
      </w:hyperlink>
    </w:p>
    <w:p w:rsidR="009E4817" w:rsidRDefault="009E4817" w:rsidP="00DA7D5B">
      <w:pPr>
        <w:pStyle w:val="NormalWeb"/>
        <w:rPr>
          <w:rFonts w:asciiTheme="minorHAnsi" w:hAnsiTheme="minorHAnsi"/>
          <w:sz w:val="22"/>
          <w:szCs w:val="22"/>
        </w:rPr>
      </w:pPr>
      <w:r>
        <w:rPr>
          <w:rFonts w:asciiTheme="minorHAnsi" w:hAnsiTheme="minorHAnsi"/>
          <w:sz w:val="22"/>
          <w:szCs w:val="22"/>
        </w:rPr>
        <w:t xml:space="preserve">Enhanced checks can only be carried out on roles </w:t>
      </w:r>
      <w:r w:rsidR="00874937">
        <w:rPr>
          <w:rFonts w:asciiTheme="minorHAnsi" w:hAnsiTheme="minorHAnsi"/>
          <w:sz w:val="22"/>
          <w:szCs w:val="22"/>
        </w:rPr>
        <w:t xml:space="preserve">also </w:t>
      </w:r>
      <w:r>
        <w:rPr>
          <w:rFonts w:asciiTheme="minorHAnsi" w:hAnsiTheme="minorHAnsi"/>
          <w:sz w:val="22"/>
          <w:szCs w:val="22"/>
        </w:rPr>
        <w:t xml:space="preserve">covered by Part V of the Police Act 1997 – see here: </w:t>
      </w:r>
      <w:r w:rsidRPr="009E4817">
        <w:rPr>
          <w:rFonts w:asciiTheme="minorHAnsi" w:hAnsiTheme="minorHAnsi"/>
          <w:sz w:val="22"/>
          <w:szCs w:val="22"/>
        </w:rPr>
        <w:t>http://www.legislation.gov.uk/uksi/1975/1023/contents/made</w:t>
      </w:r>
    </w:p>
    <w:p w:rsidR="00DA7D5B" w:rsidRDefault="00DA7D5B" w:rsidP="00DA7D5B">
      <w:pPr>
        <w:pStyle w:val="NormalWeb"/>
        <w:rPr>
          <w:rFonts w:asciiTheme="minorHAnsi" w:hAnsiTheme="minorHAnsi"/>
          <w:sz w:val="22"/>
          <w:szCs w:val="22"/>
        </w:rPr>
      </w:pPr>
      <w:r>
        <w:rPr>
          <w:rFonts w:asciiTheme="minorHAnsi" w:hAnsiTheme="minorHAnsi"/>
          <w:sz w:val="22"/>
          <w:szCs w:val="22"/>
        </w:rPr>
        <w:lastRenderedPageBreak/>
        <w:t xml:space="preserve">It is the responsibility of the employer </w:t>
      </w:r>
      <w:r w:rsidRPr="00DA7D5B">
        <w:rPr>
          <w:rFonts w:asciiTheme="minorHAnsi" w:hAnsiTheme="minorHAnsi"/>
          <w:sz w:val="22"/>
          <w:szCs w:val="22"/>
        </w:rPr>
        <w:t xml:space="preserve">running the check </w:t>
      </w:r>
      <w:r>
        <w:rPr>
          <w:rFonts w:asciiTheme="minorHAnsi" w:hAnsiTheme="minorHAnsi"/>
          <w:sz w:val="22"/>
          <w:szCs w:val="22"/>
        </w:rPr>
        <w:t>to</w:t>
      </w:r>
      <w:r w:rsidRPr="00DA7D5B">
        <w:rPr>
          <w:rFonts w:asciiTheme="minorHAnsi" w:hAnsiTheme="minorHAnsi"/>
          <w:sz w:val="22"/>
          <w:szCs w:val="22"/>
        </w:rPr>
        <w:t xml:space="preserve"> provide the </w:t>
      </w:r>
      <w:r>
        <w:rPr>
          <w:rFonts w:asciiTheme="minorHAnsi" w:hAnsiTheme="minorHAnsi"/>
          <w:sz w:val="22"/>
          <w:szCs w:val="22"/>
        </w:rPr>
        <w:t>employee</w:t>
      </w:r>
      <w:r w:rsidRPr="00DA7D5B">
        <w:rPr>
          <w:rFonts w:asciiTheme="minorHAnsi" w:hAnsiTheme="minorHAnsi"/>
          <w:sz w:val="22"/>
          <w:szCs w:val="22"/>
        </w:rPr>
        <w:t xml:space="preserve"> with more information about the level of check required. </w:t>
      </w:r>
      <w:r>
        <w:rPr>
          <w:rFonts w:asciiTheme="minorHAnsi" w:hAnsiTheme="minorHAnsi"/>
          <w:sz w:val="22"/>
          <w:szCs w:val="22"/>
        </w:rPr>
        <w:t xml:space="preserve"> The table below explains the differences between the checks:</w:t>
      </w: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19"/>
        <w:gridCol w:w="5974"/>
        <w:gridCol w:w="1843"/>
      </w:tblGrid>
      <w:tr w:rsidR="008F546D" w:rsidRPr="00DA7D5B" w:rsidTr="008F546D">
        <w:trPr>
          <w:tblHeader/>
          <w:tblCellSpacing w:w="15" w:type="dxa"/>
        </w:trPr>
        <w:tc>
          <w:tcPr>
            <w:tcW w:w="0" w:type="auto"/>
            <w:vAlign w:val="center"/>
            <w:hideMark/>
          </w:tcPr>
          <w:p w:rsidR="008F546D" w:rsidRPr="00DA7D5B" w:rsidRDefault="008F546D">
            <w:pPr>
              <w:jc w:val="center"/>
              <w:rPr>
                <w:rFonts w:asciiTheme="minorHAnsi" w:hAnsiTheme="minorHAnsi"/>
                <w:b/>
                <w:bCs/>
              </w:rPr>
            </w:pPr>
            <w:r w:rsidRPr="00DA7D5B">
              <w:rPr>
                <w:rFonts w:asciiTheme="minorHAnsi" w:hAnsiTheme="minorHAnsi"/>
                <w:b/>
                <w:bCs/>
              </w:rPr>
              <w:t>Type of check and cost</w:t>
            </w:r>
          </w:p>
        </w:tc>
        <w:tc>
          <w:tcPr>
            <w:tcW w:w="5944" w:type="dxa"/>
            <w:vAlign w:val="center"/>
            <w:hideMark/>
          </w:tcPr>
          <w:p w:rsidR="008F546D" w:rsidRPr="00DA7D5B" w:rsidRDefault="008F546D">
            <w:pPr>
              <w:jc w:val="center"/>
              <w:rPr>
                <w:rFonts w:asciiTheme="minorHAnsi" w:hAnsiTheme="minorHAnsi"/>
                <w:b/>
                <w:bCs/>
              </w:rPr>
            </w:pPr>
            <w:r w:rsidRPr="00DA7D5B">
              <w:rPr>
                <w:rFonts w:asciiTheme="minorHAnsi" w:hAnsiTheme="minorHAnsi"/>
                <w:b/>
                <w:bCs/>
              </w:rPr>
              <w:t>What it will check for</w:t>
            </w:r>
          </w:p>
        </w:tc>
        <w:tc>
          <w:tcPr>
            <w:tcW w:w="1798" w:type="dxa"/>
          </w:tcPr>
          <w:p w:rsidR="008F546D" w:rsidRPr="00DA7D5B" w:rsidRDefault="008F546D">
            <w:pPr>
              <w:jc w:val="center"/>
              <w:rPr>
                <w:rFonts w:asciiTheme="minorHAnsi" w:hAnsiTheme="minorHAnsi"/>
                <w:b/>
                <w:bCs/>
              </w:rPr>
            </w:pPr>
            <w:r>
              <w:rPr>
                <w:rFonts w:asciiTheme="minorHAnsi" w:hAnsiTheme="minorHAnsi"/>
                <w:b/>
                <w:bCs/>
              </w:rPr>
              <w:t>Positions eligible</w:t>
            </w:r>
          </w:p>
        </w:tc>
      </w:tr>
      <w:tr w:rsidR="008F546D" w:rsidRPr="00DA7D5B" w:rsidTr="008F546D">
        <w:trPr>
          <w:tblCellSpacing w:w="15" w:type="dxa"/>
        </w:trPr>
        <w:tc>
          <w:tcPr>
            <w:tcW w:w="0" w:type="auto"/>
            <w:vAlign w:val="center"/>
            <w:hideMark/>
          </w:tcPr>
          <w:p w:rsidR="008F546D" w:rsidRPr="00DA7D5B" w:rsidRDefault="008F546D">
            <w:pPr>
              <w:rPr>
                <w:rFonts w:asciiTheme="minorHAnsi" w:hAnsiTheme="minorHAnsi"/>
              </w:rPr>
            </w:pPr>
            <w:r w:rsidRPr="00DA7D5B">
              <w:rPr>
                <w:rFonts w:asciiTheme="minorHAnsi" w:hAnsiTheme="minorHAnsi"/>
              </w:rPr>
              <w:t>Standard - £26</w:t>
            </w:r>
          </w:p>
        </w:tc>
        <w:tc>
          <w:tcPr>
            <w:tcW w:w="5944" w:type="dxa"/>
            <w:vAlign w:val="center"/>
            <w:hideMark/>
          </w:tcPr>
          <w:p w:rsidR="008F546D" w:rsidRPr="00DA7D5B" w:rsidRDefault="008F546D">
            <w:pPr>
              <w:rPr>
                <w:rFonts w:asciiTheme="minorHAnsi" w:hAnsiTheme="minorHAnsi"/>
              </w:rPr>
            </w:pPr>
            <w:r w:rsidRPr="00DA7D5B">
              <w:rPr>
                <w:rFonts w:asciiTheme="minorHAnsi" w:hAnsiTheme="minorHAnsi"/>
              </w:rPr>
              <w:t>Spent and unspent convictions, cautions, reprimands, final warnings</w:t>
            </w:r>
          </w:p>
        </w:tc>
        <w:tc>
          <w:tcPr>
            <w:tcW w:w="1798" w:type="dxa"/>
          </w:tcPr>
          <w:p w:rsidR="008F546D" w:rsidRPr="00DA7D5B" w:rsidRDefault="008F546D">
            <w:pPr>
              <w:rPr>
                <w:rFonts w:asciiTheme="minorHAnsi" w:hAnsiTheme="minorHAnsi"/>
              </w:rPr>
            </w:pPr>
            <w:r>
              <w:rPr>
                <w:rFonts w:asciiTheme="minorHAnsi" w:hAnsiTheme="minorHAnsi"/>
              </w:rPr>
              <w:t>Must be included in the ROA Exceptions Order 1975</w:t>
            </w:r>
          </w:p>
        </w:tc>
      </w:tr>
      <w:tr w:rsidR="008F546D" w:rsidRPr="00DA7D5B" w:rsidTr="008F546D">
        <w:trPr>
          <w:tblCellSpacing w:w="15" w:type="dxa"/>
        </w:trPr>
        <w:tc>
          <w:tcPr>
            <w:tcW w:w="0" w:type="auto"/>
            <w:vAlign w:val="center"/>
            <w:hideMark/>
          </w:tcPr>
          <w:p w:rsidR="008F546D" w:rsidRPr="00DA7D5B" w:rsidRDefault="008F546D">
            <w:pPr>
              <w:rPr>
                <w:rFonts w:asciiTheme="minorHAnsi" w:hAnsiTheme="minorHAnsi"/>
              </w:rPr>
            </w:pPr>
            <w:r w:rsidRPr="00DA7D5B">
              <w:rPr>
                <w:rFonts w:asciiTheme="minorHAnsi" w:hAnsiTheme="minorHAnsi"/>
              </w:rPr>
              <w:t>Enhanced - £44</w:t>
            </w:r>
          </w:p>
        </w:tc>
        <w:tc>
          <w:tcPr>
            <w:tcW w:w="5944" w:type="dxa"/>
            <w:vAlign w:val="center"/>
            <w:hideMark/>
          </w:tcPr>
          <w:p w:rsidR="008F546D" w:rsidRPr="00DA7D5B" w:rsidRDefault="008F546D">
            <w:pPr>
              <w:rPr>
                <w:rFonts w:asciiTheme="minorHAnsi" w:hAnsiTheme="minorHAnsi"/>
              </w:rPr>
            </w:pPr>
            <w:r w:rsidRPr="00DA7D5B">
              <w:rPr>
                <w:rFonts w:asciiTheme="minorHAnsi" w:hAnsiTheme="minorHAnsi"/>
              </w:rPr>
              <w:t>As above - plus any additional information held locally by police forces that’s reasonably considered relevant to the post applied for</w:t>
            </w:r>
          </w:p>
        </w:tc>
        <w:tc>
          <w:tcPr>
            <w:tcW w:w="1798" w:type="dxa"/>
          </w:tcPr>
          <w:p w:rsidR="008F546D" w:rsidRPr="008F546D" w:rsidRDefault="008F546D" w:rsidP="00874937">
            <w:pPr>
              <w:rPr>
                <w:rFonts w:asciiTheme="minorHAnsi" w:hAnsiTheme="minorHAnsi"/>
              </w:rPr>
            </w:pPr>
            <w:r>
              <w:rPr>
                <w:rFonts w:asciiTheme="minorHAnsi" w:hAnsiTheme="minorHAnsi"/>
              </w:rPr>
              <w:t xml:space="preserve">Must be included in the ROA Exceptions Order 1975 </w:t>
            </w:r>
            <w:r>
              <w:rPr>
                <w:rFonts w:asciiTheme="minorHAnsi" w:hAnsiTheme="minorHAnsi"/>
                <w:b/>
              </w:rPr>
              <w:t xml:space="preserve">and </w:t>
            </w:r>
            <w:r>
              <w:rPr>
                <w:rFonts w:asciiTheme="minorHAnsi" w:hAnsiTheme="minorHAnsi"/>
              </w:rPr>
              <w:t xml:space="preserve">Police Act </w:t>
            </w:r>
            <w:r w:rsidR="00874937">
              <w:rPr>
                <w:rFonts w:asciiTheme="minorHAnsi" w:hAnsiTheme="minorHAnsi"/>
              </w:rPr>
              <w:t>1997</w:t>
            </w:r>
          </w:p>
        </w:tc>
      </w:tr>
      <w:tr w:rsidR="008F546D" w:rsidRPr="00DA7D5B" w:rsidTr="008F546D">
        <w:trPr>
          <w:tblCellSpacing w:w="15" w:type="dxa"/>
        </w:trPr>
        <w:tc>
          <w:tcPr>
            <w:tcW w:w="0" w:type="auto"/>
            <w:vAlign w:val="center"/>
            <w:hideMark/>
          </w:tcPr>
          <w:p w:rsidR="008F546D" w:rsidRPr="00DA7D5B" w:rsidRDefault="008F546D">
            <w:pPr>
              <w:rPr>
                <w:rFonts w:asciiTheme="minorHAnsi" w:hAnsiTheme="minorHAnsi"/>
              </w:rPr>
            </w:pPr>
            <w:r w:rsidRPr="00DA7D5B">
              <w:rPr>
                <w:rFonts w:asciiTheme="minorHAnsi" w:hAnsiTheme="minorHAnsi"/>
              </w:rPr>
              <w:t>Enhanced with list checks - £44</w:t>
            </w:r>
          </w:p>
        </w:tc>
        <w:tc>
          <w:tcPr>
            <w:tcW w:w="5944" w:type="dxa"/>
            <w:vAlign w:val="center"/>
            <w:hideMark/>
          </w:tcPr>
          <w:p w:rsidR="008F546D" w:rsidRPr="00DA7D5B" w:rsidRDefault="008F546D">
            <w:pPr>
              <w:rPr>
                <w:rFonts w:asciiTheme="minorHAnsi" w:hAnsiTheme="minorHAnsi"/>
              </w:rPr>
            </w:pPr>
            <w:r w:rsidRPr="00DA7D5B">
              <w:rPr>
                <w:rFonts w:asciiTheme="minorHAnsi" w:hAnsiTheme="minorHAnsi"/>
              </w:rPr>
              <w:t xml:space="preserve">As above - plus a check of the appropriate DBS </w:t>
            </w:r>
            <w:r w:rsidRPr="005C359E">
              <w:rPr>
                <w:rFonts w:asciiTheme="minorHAnsi" w:hAnsiTheme="minorHAnsi"/>
              </w:rPr>
              <w:t>barred lists</w:t>
            </w:r>
          </w:p>
        </w:tc>
        <w:tc>
          <w:tcPr>
            <w:tcW w:w="1798" w:type="dxa"/>
          </w:tcPr>
          <w:p w:rsidR="008F546D" w:rsidRPr="00DA7D5B" w:rsidRDefault="008F546D">
            <w:pPr>
              <w:rPr>
                <w:rFonts w:asciiTheme="minorHAnsi" w:hAnsiTheme="minorHAnsi"/>
              </w:rPr>
            </w:pPr>
            <w:r>
              <w:rPr>
                <w:rFonts w:asciiTheme="minorHAnsi" w:hAnsiTheme="minorHAnsi"/>
              </w:rPr>
              <w:t>Those meeting regulated activity definition</w:t>
            </w:r>
          </w:p>
        </w:tc>
      </w:tr>
    </w:tbl>
    <w:p w:rsidR="00DA7D5B" w:rsidRDefault="00DA7D5B" w:rsidP="00DA7D5B">
      <w:pPr>
        <w:pStyle w:val="NormalWeb"/>
        <w:rPr>
          <w:rFonts w:asciiTheme="minorHAnsi" w:hAnsiTheme="minorHAnsi"/>
          <w:sz w:val="22"/>
          <w:szCs w:val="22"/>
        </w:rPr>
      </w:pPr>
      <w:r w:rsidRPr="00DA7D5B">
        <w:rPr>
          <w:rFonts w:asciiTheme="minorHAnsi" w:hAnsiTheme="minorHAnsi"/>
          <w:sz w:val="22"/>
          <w:szCs w:val="22"/>
        </w:rPr>
        <w:t xml:space="preserve">Checks for volunteers are free of charge. </w:t>
      </w:r>
    </w:p>
    <w:p w:rsidR="00D50CAD" w:rsidRDefault="00D50CAD" w:rsidP="00DA7D5B">
      <w:pPr>
        <w:pStyle w:val="NormalWeb"/>
        <w:rPr>
          <w:rFonts w:asciiTheme="minorHAnsi" w:hAnsiTheme="minorHAnsi"/>
          <w:sz w:val="22"/>
          <w:szCs w:val="22"/>
        </w:rPr>
      </w:pPr>
      <w:r>
        <w:rPr>
          <w:rFonts w:asciiTheme="minorHAnsi" w:hAnsiTheme="minorHAnsi"/>
          <w:sz w:val="22"/>
          <w:szCs w:val="22"/>
        </w:rPr>
        <w:t>Under the new system criminal records certificates will be issued to the worker involved and not to the employer or umbrella body submitting the application. However the employer/umbrella body can request a copy.</w:t>
      </w:r>
    </w:p>
    <w:p w:rsidR="00CB1FD8" w:rsidRDefault="00CB1FD8" w:rsidP="00DA7D5B">
      <w:pPr>
        <w:pStyle w:val="NormalWeb"/>
        <w:rPr>
          <w:rFonts w:asciiTheme="minorHAnsi" w:hAnsiTheme="minorHAnsi"/>
          <w:b/>
          <w:sz w:val="22"/>
          <w:szCs w:val="22"/>
        </w:rPr>
      </w:pPr>
      <w:r>
        <w:rPr>
          <w:rFonts w:asciiTheme="minorHAnsi" w:hAnsiTheme="minorHAnsi"/>
          <w:b/>
          <w:sz w:val="22"/>
          <w:szCs w:val="22"/>
        </w:rPr>
        <w:t>New filtering system</w:t>
      </w:r>
    </w:p>
    <w:p w:rsidR="00CB1FD8" w:rsidRPr="008D6D2F" w:rsidRDefault="00CB1FD8" w:rsidP="00DA7D5B">
      <w:pPr>
        <w:pStyle w:val="NormalWeb"/>
        <w:rPr>
          <w:rFonts w:asciiTheme="minorHAnsi" w:hAnsiTheme="minorHAnsi" w:cstheme="minorHAnsi"/>
          <w:sz w:val="22"/>
          <w:szCs w:val="22"/>
        </w:rPr>
      </w:pPr>
      <w:r w:rsidRPr="00CB1FD8">
        <w:rPr>
          <w:rFonts w:asciiTheme="minorHAnsi" w:hAnsiTheme="minorHAnsi" w:cstheme="minorHAnsi"/>
          <w:sz w:val="22"/>
          <w:szCs w:val="22"/>
        </w:rPr>
        <w:t xml:space="preserve">New arrangements came into effect on 29 May 2013, which mean that certain old, and minor cautions and convictions will no longer be disclosed in a criminal record certificate. This follows the judgement made by the Court of Appeal on 29 January 2013, which stated that the disclosure of </w:t>
      </w:r>
      <w:r w:rsidRPr="00CB1FD8">
        <w:rPr>
          <w:rFonts w:asciiTheme="minorHAnsi" w:hAnsiTheme="minorHAnsi" w:cstheme="minorHAnsi"/>
          <w:i/>
          <w:iCs/>
          <w:sz w:val="22"/>
          <w:szCs w:val="22"/>
        </w:rPr>
        <w:t xml:space="preserve">all </w:t>
      </w:r>
      <w:r w:rsidRPr="00CB1FD8">
        <w:rPr>
          <w:rFonts w:asciiTheme="minorHAnsi" w:hAnsiTheme="minorHAnsi" w:cstheme="minorHAnsi"/>
          <w:sz w:val="22"/>
          <w:szCs w:val="22"/>
        </w:rPr>
        <w:t xml:space="preserve">convictions and cautions in a criminal record certificate </w:t>
      </w:r>
      <w:r w:rsidR="00874937">
        <w:rPr>
          <w:rFonts w:asciiTheme="minorHAnsi" w:hAnsiTheme="minorHAnsi" w:cstheme="minorHAnsi"/>
          <w:sz w:val="22"/>
          <w:szCs w:val="22"/>
        </w:rPr>
        <w:t>breach</w:t>
      </w:r>
      <w:r w:rsidRPr="00CB1FD8">
        <w:rPr>
          <w:rFonts w:asciiTheme="minorHAnsi" w:hAnsiTheme="minorHAnsi" w:cstheme="minorHAnsi"/>
          <w:sz w:val="22"/>
          <w:szCs w:val="22"/>
        </w:rPr>
        <w:t>ed Article 8</w:t>
      </w:r>
      <w:r w:rsidR="00874937">
        <w:rPr>
          <w:rFonts w:asciiTheme="minorHAnsi" w:hAnsiTheme="minorHAnsi" w:cstheme="minorHAnsi"/>
          <w:sz w:val="22"/>
          <w:szCs w:val="22"/>
        </w:rPr>
        <w:t xml:space="preserve"> of the</w:t>
      </w:r>
      <w:r w:rsidR="00874937" w:rsidRPr="00874937">
        <w:rPr>
          <w:rFonts w:asciiTheme="minorHAnsi" w:hAnsiTheme="minorHAnsi" w:cstheme="minorHAnsi"/>
          <w:sz w:val="22"/>
          <w:szCs w:val="22"/>
        </w:rPr>
        <w:t xml:space="preserve"> </w:t>
      </w:r>
      <w:r w:rsidR="00874937" w:rsidRPr="00CB1FD8">
        <w:rPr>
          <w:rFonts w:asciiTheme="minorHAnsi" w:hAnsiTheme="minorHAnsi" w:cstheme="minorHAnsi"/>
          <w:sz w:val="22"/>
          <w:szCs w:val="22"/>
        </w:rPr>
        <w:t>European Convention on Human Rights</w:t>
      </w:r>
      <w:r w:rsidRPr="00CB1FD8">
        <w:rPr>
          <w:rFonts w:asciiTheme="minorHAnsi" w:hAnsiTheme="minorHAnsi" w:cstheme="minorHAnsi"/>
          <w:sz w:val="22"/>
          <w:szCs w:val="22"/>
        </w:rPr>
        <w:t xml:space="preserve">: Right to Respect for Private and Family Life. The new arrangements are intended to provide individuals </w:t>
      </w:r>
      <w:r w:rsidR="00874937">
        <w:rPr>
          <w:rFonts w:asciiTheme="minorHAnsi" w:hAnsiTheme="minorHAnsi" w:cstheme="minorHAnsi"/>
          <w:sz w:val="22"/>
          <w:szCs w:val="22"/>
        </w:rPr>
        <w:t>to move on from youthful misdemeanours.</w:t>
      </w:r>
      <w:r w:rsidR="008D6D2F">
        <w:rPr>
          <w:rFonts w:asciiTheme="minorHAnsi" w:hAnsiTheme="minorHAnsi" w:cstheme="minorHAnsi"/>
          <w:sz w:val="22"/>
          <w:szCs w:val="22"/>
        </w:rPr>
        <w:t xml:space="preserve"> However the government is still planning to appeal the decision.</w:t>
      </w:r>
    </w:p>
    <w:p w:rsidR="008D6D2F" w:rsidRPr="008D6D2F" w:rsidRDefault="008D6D2F" w:rsidP="008D6D2F">
      <w:pPr>
        <w:pStyle w:val="Default"/>
        <w:spacing w:before="100" w:after="200"/>
        <w:rPr>
          <w:rFonts w:asciiTheme="minorHAnsi" w:hAnsiTheme="minorHAnsi" w:cstheme="minorHAnsi"/>
          <w:sz w:val="22"/>
          <w:szCs w:val="22"/>
        </w:rPr>
      </w:pPr>
      <w:r w:rsidRPr="008D6D2F">
        <w:rPr>
          <w:rFonts w:asciiTheme="minorHAnsi" w:hAnsiTheme="minorHAnsi" w:cstheme="minorHAnsi"/>
          <w:sz w:val="22"/>
          <w:szCs w:val="22"/>
        </w:rPr>
        <w:t xml:space="preserve">The new filtering system </w:t>
      </w:r>
      <w:r w:rsidR="00874937">
        <w:rPr>
          <w:rFonts w:asciiTheme="minorHAnsi" w:hAnsiTheme="minorHAnsi" w:cstheme="minorHAnsi"/>
          <w:sz w:val="22"/>
          <w:szCs w:val="22"/>
        </w:rPr>
        <w:t xml:space="preserve">means </w:t>
      </w:r>
      <w:r w:rsidRPr="008D6D2F">
        <w:rPr>
          <w:rFonts w:asciiTheme="minorHAnsi" w:hAnsiTheme="minorHAnsi" w:cstheme="minorHAnsi"/>
          <w:sz w:val="22"/>
          <w:szCs w:val="22"/>
        </w:rPr>
        <w:t xml:space="preserve">In relation to </w:t>
      </w:r>
      <w:r w:rsidRPr="008D6D2F">
        <w:rPr>
          <w:rFonts w:asciiTheme="minorHAnsi" w:hAnsiTheme="minorHAnsi" w:cstheme="minorHAnsi"/>
          <w:i/>
          <w:iCs/>
          <w:sz w:val="22"/>
          <w:szCs w:val="22"/>
        </w:rPr>
        <w:t xml:space="preserve">convictions </w:t>
      </w:r>
      <w:r w:rsidRPr="008D6D2F">
        <w:rPr>
          <w:rFonts w:asciiTheme="minorHAnsi" w:hAnsiTheme="minorHAnsi" w:cstheme="minorHAnsi"/>
          <w:sz w:val="22"/>
          <w:szCs w:val="22"/>
        </w:rPr>
        <w:t xml:space="preserve">committed by an adult, information will </w:t>
      </w:r>
      <w:r w:rsidRPr="00874937">
        <w:rPr>
          <w:rFonts w:asciiTheme="minorHAnsi" w:hAnsiTheme="minorHAnsi" w:cstheme="minorHAnsi"/>
          <w:b/>
          <w:sz w:val="22"/>
          <w:szCs w:val="22"/>
        </w:rPr>
        <w:t>not</w:t>
      </w:r>
      <w:r w:rsidRPr="008D6D2F">
        <w:rPr>
          <w:rFonts w:asciiTheme="minorHAnsi" w:hAnsiTheme="minorHAnsi" w:cstheme="minorHAnsi"/>
          <w:sz w:val="22"/>
          <w:szCs w:val="22"/>
        </w:rPr>
        <w:t xml:space="preserve"> be disclosed </w:t>
      </w:r>
      <w:r w:rsidR="00874937">
        <w:rPr>
          <w:rFonts w:asciiTheme="minorHAnsi" w:hAnsiTheme="minorHAnsi" w:cstheme="minorHAnsi"/>
          <w:sz w:val="22"/>
          <w:szCs w:val="22"/>
        </w:rPr>
        <w:t xml:space="preserve">(and does not have to be declared) </w:t>
      </w:r>
      <w:r w:rsidRPr="008D6D2F">
        <w:rPr>
          <w:rFonts w:asciiTheme="minorHAnsi" w:hAnsiTheme="minorHAnsi" w:cstheme="minorHAnsi"/>
          <w:sz w:val="22"/>
          <w:szCs w:val="22"/>
        </w:rPr>
        <w:t xml:space="preserve">where all four conditions outlined below are met: </w:t>
      </w:r>
    </w:p>
    <w:p w:rsidR="008D6D2F" w:rsidRPr="008D6D2F" w:rsidRDefault="008D6D2F" w:rsidP="008D6D2F">
      <w:pPr>
        <w:pStyle w:val="Default"/>
        <w:spacing w:before="100" w:after="200"/>
        <w:rPr>
          <w:rFonts w:asciiTheme="minorHAnsi" w:hAnsiTheme="minorHAnsi" w:cstheme="minorHAnsi"/>
          <w:sz w:val="22"/>
          <w:szCs w:val="22"/>
        </w:rPr>
      </w:pPr>
      <w:r w:rsidRPr="008D6D2F">
        <w:rPr>
          <w:rFonts w:asciiTheme="minorHAnsi" w:hAnsiTheme="minorHAnsi" w:cstheme="minorHAnsi"/>
          <w:sz w:val="22"/>
          <w:szCs w:val="22"/>
        </w:rPr>
        <w:t xml:space="preserve">• eleven years have elapsed since the date of the conviction; </w:t>
      </w:r>
      <w:r>
        <w:rPr>
          <w:rFonts w:asciiTheme="minorHAnsi" w:hAnsiTheme="minorHAnsi" w:cstheme="minorHAnsi"/>
          <w:sz w:val="22"/>
          <w:szCs w:val="22"/>
        </w:rPr>
        <w:t>(or 5 ½  years for convictions received under the age of 18) and</w:t>
      </w:r>
    </w:p>
    <w:p w:rsidR="00076852" w:rsidRDefault="008D6D2F" w:rsidP="008D6D2F">
      <w:pPr>
        <w:pStyle w:val="Default"/>
        <w:spacing w:before="100" w:after="200"/>
        <w:rPr>
          <w:rFonts w:asciiTheme="minorHAnsi" w:hAnsiTheme="minorHAnsi" w:cstheme="minorHAnsi"/>
          <w:sz w:val="22"/>
          <w:szCs w:val="22"/>
        </w:rPr>
      </w:pPr>
      <w:r w:rsidRPr="008D6D2F">
        <w:rPr>
          <w:rFonts w:asciiTheme="minorHAnsi" w:hAnsiTheme="minorHAnsi" w:cstheme="minorHAnsi"/>
          <w:sz w:val="22"/>
          <w:szCs w:val="22"/>
        </w:rPr>
        <w:t xml:space="preserve">• </w:t>
      </w:r>
      <w:r w:rsidR="00076852">
        <w:rPr>
          <w:rFonts w:asciiTheme="minorHAnsi" w:hAnsiTheme="minorHAnsi" w:cstheme="minorHAnsi"/>
          <w:sz w:val="22"/>
          <w:szCs w:val="22"/>
        </w:rPr>
        <w:t>it is the person’s only offence</w:t>
      </w:r>
    </w:p>
    <w:p w:rsidR="008D6D2F" w:rsidRPr="008D6D2F" w:rsidRDefault="008D6D2F" w:rsidP="00076852">
      <w:pPr>
        <w:pStyle w:val="Default"/>
        <w:numPr>
          <w:ilvl w:val="0"/>
          <w:numId w:val="26"/>
        </w:numPr>
        <w:spacing w:before="100" w:after="200"/>
        <w:rPr>
          <w:rFonts w:asciiTheme="minorHAnsi" w:hAnsiTheme="minorHAnsi" w:cstheme="minorHAnsi"/>
          <w:sz w:val="22"/>
          <w:szCs w:val="22"/>
        </w:rPr>
      </w:pPr>
      <w:r w:rsidRPr="008D6D2F">
        <w:rPr>
          <w:rFonts w:asciiTheme="minorHAnsi" w:hAnsiTheme="minorHAnsi" w:cstheme="minorHAnsi"/>
          <w:sz w:val="22"/>
          <w:szCs w:val="22"/>
        </w:rPr>
        <w:t xml:space="preserve">it is not listed as one of the specified offences which must always be disclosed; </w:t>
      </w:r>
    </w:p>
    <w:p w:rsidR="008D6D2F" w:rsidRPr="008D6D2F" w:rsidRDefault="008D6D2F" w:rsidP="008D6D2F">
      <w:pPr>
        <w:pStyle w:val="Default"/>
        <w:spacing w:before="100" w:after="200"/>
        <w:rPr>
          <w:rFonts w:asciiTheme="minorHAnsi" w:hAnsiTheme="minorHAnsi" w:cstheme="minorHAnsi"/>
          <w:sz w:val="22"/>
          <w:szCs w:val="22"/>
        </w:rPr>
      </w:pPr>
      <w:r w:rsidRPr="008D6D2F">
        <w:rPr>
          <w:rFonts w:asciiTheme="minorHAnsi" w:hAnsiTheme="minorHAnsi" w:cstheme="minorHAnsi"/>
          <w:sz w:val="22"/>
          <w:szCs w:val="22"/>
        </w:rPr>
        <w:lastRenderedPageBreak/>
        <w:t xml:space="preserve">• it did not result in a custodial sentence; and </w:t>
      </w:r>
    </w:p>
    <w:p w:rsidR="00874937" w:rsidRDefault="00874937" w:rsidP="008D6D2F">
      <w:pPr>
        <w:pStyle w:val="Default"/>
        <w:spacing w:before="100" w:after="200"/>
        <w:rPr>
          <w:rFonts w:asciiTheme="minorHAnsi" w:hAnsiTheme="minorHAnsi" w:cstheme="minorHAnsi"/>
          <w:i/>
          <w:iCs/>
          <w:sz w:val="22"/>
          <w:szCs w:val="22"/>
        </w:rPr>
      </w:pPr>
    </w:p>
    <w:p w:rsidR="008D6D2F" w:rsidRPr="008D6D2F" w:rsidRDefault="008D6D2F" w:rsidP="008D6D2F">
      <w:pPr>
        <w:pStyle w:val="Default"/>
        <w:spacing w:before="100" w:after="200"/>
        <w:rPr>
          <w:rFonts w:asciiTheme="minorHAnsi" w:hAnsiTheme="minorHAnsi" w:cstheme="minorHAnsi"/>
          <w:sz w:val="22"/>
          <w:szCs w:val="22"/>
        </w:rPr>
      </w:pPr>
      <w:r w:rsidRPr="008D6D2F">
        <w:rPr>
          <w:rFonts w:asciiTheme="minorHAnsi" w:hAnsiTheme="minorHAnsi" w:cstheme="minorHAnsi"/>
          <w:i/>
          <w:iCs/>
          <w:sz w:val="22"/>
          <w:szCs w:val="22"/>
        </w:rPr>
        <w:t xml:space="preserve">Cautions </w:t>
      </w:r>
      <w:r w:rsidRPr="008D6D2F">
        <w:rPr>
          <w:rFonts w:asciiTheme="minorHAnsi" w:hAnsiTheme="minorHAnsi" w:cstheme="minorHAnsi"/>
          <w:sz w:val="22"/>
          <w:szCs w:val="22"/>
        </w:rPr>
        <w:t xml:space="preserve">issued to an adult will not be disclosed where: </w:t>
      </w:r>
    </w:p>
    <w:p w:rsidR="008D6D2F" w:rsidRPr="008D6D2F" w:rsidRDefault="008D6D2F" w:rsidP="008D6D2F">
      <w:pPr>
        <w:pStyle w:val="Default"/>
        <w:spacing w:before="100" w:after="200"/>
        <w:rPr>
          <w:rFonts w:asciiTheme="minorHAnsi" w:hAnsiTheme="minorHAnsi" w:cstheme="minorHAnsi"/>
          <w:sz w:val="22"/>
          <w:szCs w:val="22"/>
        </w:rPr>
      </w:pPr>
      <w:r w:rsidRPr="008D6D2F">
        <w:rPr>
          <w:rFonts w:asciiTheme="minorHAnsi" w:hAnsiTheme="minorHAnsi" w:cstheme="minorHAnsi"/>
          <w:sz w:val="22"/>
          <w:szCs w:val="22"/>
        </w:rPr>
        <w:t>• six years have elapsed since the date of th</w:t>
      </w:r>
      <w:r w:rsidR="00874937">
        <w:rPr>
          <w:rFonts w:asciiTheme="minorHAnsi" w:hAnsiTheme="minorHAnsi" w:cstheme="minorHAnsi"/>
          <w:sz w:val="22"/>
          <w:szCs w:val="22"/>
        </w:rPr>
        <w:t>e</w:t>
      </w:r>
      <w:r w:rsidRPr="008D6D2F">
        <w:rPr>
          <w:rFonts w:asciiTheme="minorHAnsi" w:hAnsiTheme="minorHAnsi" w:cstheme="minorHAnsi"/>
          <w:sz w:val="22"/>
          <w:szCs w:val="22"/>
        </w:rPr>
        <w:t xml:space="preserve"> caution being issued; </w:t>
      </w:r>
      <w:r>
        <w:rPr>
          <w:rFonts w:asciiTheme="minorHAnsi" w:hAnsiTheme="minorHAnsi" w:cstheme="minorHAnsi"/>
          <w:sz w:val="22"/>
          <w:szCs w:val="22"/>
        </w:rPr>
        <w:t xml:space="preserve">(or two years for convictions received under the age of 18) </w:t>
      </w:r>
      <w:r w:rsidRPr="008D6D2F">
        <w:rPr>
          <w:rFonts w:asciiTheme="minorHAnsi" w:hAnsiTheme="minorHAnsi" w:cstheme="minorHAnsi"/>
          <w:sz w:val="22"/>
          <w:szCs w:val="22"/>
        </w:rPr>
        <w:t xml:space="preserve">and </w:t>
      </w:r>
    </w:p>
    <w:p w:rsidR="008D6D2F" w:rsidRPr="008D6D2F" w:rsidRDefault="008D6D2F" w:rsidP="008D6D2F">
      <w:pPr>
        <w:pStyle w:val="Default"/>
        <w:spacing w:before="100" w:after="200"/>
        <w:rPr>
          <w:rFonts w:asciiTheme="minorHAnsi" w:hAnsiTheme="minorHAnsi" w:cstheme="minorHAnsi"/>
          <w:sz w:val="22"/>
          <w:szCs w:val="22"/>
        </w:rPr>
      </w:pPr>
      <w:r w:rsidRPr="008D6D2F">
        <w:rPr>
          <w:rFonts w:asciiTheme="minorHAnsi" w:hAnsiTheme="minorHAnsi" w:cstheme="minorHAnsi"/>
          <w:sz w:val="22"/>
          <w:szCs w:val="22"/>
        </w:rPr>
        <w:t xml:space="preserve">• where the caution does not appear on the specified list of offences. </w:t>
      </w:r>
    </w:p>
    <w:p w:rsidR="00076852" w:rsidRDefault="00076852" w:rsidP="008D6D2F">
      <w:pPr>
        <w:pStyle w:val="NormalWeb"/>
        <w:rPr>
          <w:rFonts w:asciiTheme="minorHAnsi" w:hAnsiTheme="minorHAnsi" w:cstheme="minorHAnsi"/>
          <w:sz w:val="22"/>
          <w:szCs w:val="22"/>
        </w:rPr>
      </w:pPr>
      <w:r>
        <w:rPr>
          <w:rFonts w:asciiTheme="minorHAnsi" w:hAnsiTheme="minorHAnsi" w:cstheme="minorHAnsi"/>
          <w:sz w:val="22"/>
          <w:szCs w:val="22"/>
        </w:rPr>
        <w:t xml:space="preserve">For more information see: </w:t>
      </w:r>
      <w:hyperlink r:id="rId17" w:history="1">
        <w:r w:rsidRPr="006074C6">
          <w:rPr>
            <w:rStyle w:val="Hyperlink"/>
            <w:rFonts w:asciiTheme="minorHAnsi" w:hAnsiTheme="minorHAnsi" w:cstheme="minorHAnsi"/>
            <w:sz w:val="22"/>
            <w:szCs w:val="22"/>
          </w:rPr>
          <w:t>https://www.gov.uk/government/news/disclosure-and-barring-service-filtering</w:t>
        </w:r>
      </w:hyperlink>
      <w:r>
        <w:rPr>
          <w:rFonts w:asciiTheme="minorHAnsi" w:hAnsiTheme="minorHAnsi" w:cstheme="minorHAnsi"/>
          <w:sz w:val="22"/>
          <w:szCs w:val="22"/>
        </w:rPr>
        <w:t xml:space="preserve"> </w:t>
      </w:r>
    </w:p>
    <w:p w:rsidR="008D6D2F" w:rsidRPr="0068006B" w:rsidRDefault="008D6D2F" w:rsidP="00DA7D5B">
      <w:pPr>
        <w:pStyle w:val="NormalWeb"/>
        <w:rPr>
          <w:rFonts w:asciiTheme="minorHAnsi" w:hAnsiTheme="minorHAnsi" w:cstheme="minorHAnsi"/>
          <w:sz w:val="22"/>
          <w:szCs w:val="22"/>
        </w:rPr>
      </w:pPr>
      <w:r w:rsidRPr="008D6D2F">
        <w:rPr>
          <w:rFonts w:asciiTheme="minorHAnsi" w:hAnsiTheme="minorHAnsi" w:cstheme="minorHAnsi"/>
          <w:sz w:val="22"/>
          <w:szCs w:val="22"/>
        </w:rPr>
        <w:t>Police forces will continue to use their powers to share information which they reasonably believe to be relevant and which, in their opinion, should be disclosed within the criminal record certificate.</w:t>
      </w:r>
    </w:p>
    <w:p w:rsidR="00ED0F22" w:rsidRDefault="00ED0F22" w:rsidP="00ED0F22">
      <w:pPr>
        <w:pStyle w:val="NoSpacing"/>
        <w:rPr>
          <w:rFonts w:ascii="Calibri" w:hAnsi="Calibri"/>
          <w:b/>
          <w:color w:val="000000"/>
        </w:rPr>
      </w:pPr>
      <w:r>
        <w:rPr>
          <w:rFonts w:ascii="Calibri" w:hAnsi="Calibri"/>
          <w:b/>
          <w:color w:val="000000"/>
        </w:rPr>
        <w:t>Online Update Service for Disclosure and Barring</w:t>
      </w:r>
    </w:p>
    <w:p w:rsidR="00ED0F22" w:rsidRDefault="00ED0F22" w:rsidP="00ED0F22">
      <w:pPr>
        <w:pStyle w:val="NoSpacing"/>
        <w:rPr>
          <w:rFonts w:ascii="Calibri" w:hAnsi="Calibri"/>
          <w:b/>
          <w:color w:val="000000"/>
        </w:rPr>
      </w:pPr>
    </w:p>
    <w:p w:rsidR="00ED0F22" w:rsidRDefault="00ED0F22" w:rsidP="00ED0F22">
      <w:pPr>
        <w:pStyle w:val="NoSpacing"/>
        <w:rPr>
          <w:rFonts w:asciiTheme="minorHAnsi" w:hAnsiTheme="minorHAnsi"/>
          <w:lang w:val="en-US"/>
        </w:rPr>
      </w:pPr>
      <w:r w:rsidRPr="00841073">
        <w:rPr>
          <w:rFonts w:asciiTheme="minorHAnsi" w:hAnsiTheme="minorHAnsi"/>
          <w:lang w:val="en-US"/>
        </w:rPr>
        <w:t>The Disclos</w:t>
      </w:r>
      <w:r>
        <w:rPr>
          <w:rFonts w:asciiTheme="minorHAnsi" w:hAnsiTheme="minorHAnsi"/>
          <w:lang w:val="en-US"/>
        </w:rPr>
        <w:t>ure and Barring Service (DBS) has introduced a</w:t>
      </w:r>
      <w:r w:rsidRPr="00841073">
        <w:rPr>
          <w:rFonts w:asciiTheme="minorHAnsi" w:hAnsiTheme="minorHAnsi"/>
          <w:lang w:val="en-US"/>
        </w:rPr>
        <w:t xml:space="preserve"> new </w:t>
      </w:r>
      <w:r>
        <w:rPr>
          <w:rFonts w:asciiTheme="minorHAnsi" w:hAnsiTheme="minorHAnsi"/>
          <w:lang w:val="en-US"/>
        </w:rPr>
        <w:t>‘</w:t>
      </w:r>
      <w:r w:rsidRPr="00841073">
        <w:rPr>
          <w:rFonts w:asciiTheme="minorHAnsi" w:hAnsiTheme="minorHAnsi"/>
          <w:lang w:val="en-US"/>
        </w:rPr>
        <w:t>Update Service</w:t>
      </w:r>
      <w:r>
        <w:rPr>
          <w:rFonts w:asciiTheme="minorHAnsi" w:hAnsiTheme="minorHAnsi"/>
          <w:lang w:val="en-US"/>
        </w:rPr>
        <w:t xml:space="preserve">’ which was launched on </w:t>
      </w:r>
      <w:r w:rsidRPr="00841073">
        <w:rPr>
          <w:rFonts w:asciiTheme="minorHAnsi" w:hAnsiTheme="minorHAnsi"/>
          <w:lang w:val="en-US"/>
        </w:rPr>
        <w:t>June 17</w:t>
      </w:r>
      <w:r w:rsidRPr="00841073">
        <w:rPr>
          <w:rFonts w:asciiTheme="minorHAnsi" w:hAnsiTheme="minorHAnsi"/>
          <w:vertAlign w:val="superscript"/>
          <w:lang w:val="en-US"/>
        </w:rPr>
        <w:t>th</w:t>
      </w:r>
      <w:r>
        <w:rPr>
          <w:rFonts w:asciiTheme="minorHAnsi" w:hAnsiTheme="minorHAnsi"/>
          <w:lang w:val="en-US"/>
        </w:rPr>
        <w:t xml:space="preserve"> 2013. This service enables</w:t>
      </w:r>
      <w:r w:rsidRPr="00841073">
        <w:rPr>
          <w:rFonts w:asciiTheme="minorHAnsi" w:hAnsiTheme="minorHAnsi"/>
          <w:lang w:val="en-US"/>
        </w:rPr>
        <w:t xml:space="preserve"> employees to reuse their checks and help their employers to deliver a quicker and cheaper recruitment and employment process. </w:t>
      </w:r>
    </w:p>
    <w:p w:rsidR="00ED0F22" w:rsidRPr="00B95789" w:rsidRDefault="00ED0F22" w:rsidP="00ED0F22">
      <w:pPr>
        <w:pStyle w:val="NoSpacing"/>
        <w:rPr>
          <w:rFonts w:asciiTheme="minorHAnsi" w:hAnsiTheme="minorHAnsi"/>
          <w:color w:val="000000" w:themeColor="text1"/>
          <w:lang w:val="en-US"/>
        </w:rPr>
      </w:pPr>
    </w:p>
    <w:p w:rsidR="00ED0F22" w:rsidRPr="00B95789" w:rsidRDefault="00ED0F22" w:rsidP="00ED0F22">
      <w:pPr>
        <w:pStyle w:val="NoSpacing"/>
        <w:rPr>
          <w:rFonts w:asciiTheme="minorHAnsi" w:hAnsiTheme="minorHAnsi"/>
          <w:color w:val="000000" w:themeColor="text1"/>
          <w:lang w:val="en-US"/>
        </w:rPr>
      </w:pPr>
      <w:r w:rsidRPr="00B95789">
        <w:rPr>
          <w:rFonts w:asciiTheme="minorHAnsi" w:hAnsiTheme="minorHAnsi"/>
          <w:color w:val="000000" w:themeColor="text1"/>
          <w:lang w:val="en-US"/>
        </w:rPr>
        <w:t xml:space="preserve">The Update Service is a subscription based and costs employees £13.00 a year (despite the Home Office originally promising the cost would be no more that £10), but the service is free to volunteers. The £13.00 charge is in addition to the fee for the check itself.  </w:t>
      </w:r>
      <w:r w:rsidRPr="00B95789">
        <w:rPr>
          <w:rFonts w:asciiTheme="minorHAnsi" w:hAnsiTheme="minorHAnsi"/>
          <w:color w:val="000000" w:themeColor="text1"/>
        </w:rPr>
        <w:t>Joining the online updating service is optional, although some employers may make it a condition of employment.</w:t>
      </w:r>
    </w:p>
    <w:p w:rsidR="00ED0F22" w:rsidRDefault="00ED0F22" w:rsidP="00ED0F22">
      <w:pPr>
        <w:pStyle w:val="NoSpacing"/>
        <w:rPr>
          <w:rFonts w:asciiTheme="minorHAnsi" w:hAnsiTheme="minorHAnsi"/>
          <w:lang w:val="en-US"/>
        </w:rPr>
      </w:pPr>
    </w:p>
    <w:p w:rsidR="00ED0F22" w:rsidRDefault="00ED0F22" w:rsidP="00ED0F22">
      <w:pPr>
        <w:pStyle w:val="NoSpacing"/>
        <w:rPr>
          <w:rFonts w:asciiTheme="minorHAnsi" w:hAnsiTheme="minorHAnsi"/>
          <w:lang w:val="en-US"/>
        </w:rPr>
      </w:pPr>
      <w:r>
        <w:rPr>
          <w:rFonts w:asciiTheme="minorHAnsi" w:hAnsiTheme="minorHAnsi"/>
          <w:lang w:val="en-US"/>
        </w:rPr>
        <w:t xml:space="preserve">You can register for the service here: </w:t>
      </w:r>
      <w:r w:rsidRPr="00841073">
        <w:rPr>
          <w:rFonts w:asciiTheme="minorHAnsi" w:hAnsiTheme="minorHAnsi"/>
          <w:lang w:val="en-US"/>
        </w:rPr>
        <w:t xml:space="preserve"> </w:t>
      </w:r>
      <w:hyperlink r:id="rId18" w:history="1">
        <w:r w:rsidRPr="00F313B7">
          <w:rPr>
            <w:rStyle w:val="Hyperlink"/>
            <w:rFonts w:asciiTheme="minorHAnsi" w:hAnsiTheme="minorHAnsi"/>
            <w:lang w:val="en-US"/>
          </w:rPr>
          <w:t>https://www.gov.uk/dbs-update-service</w:t>
        </w:r>
      </w:hyperlink>
      <w:r>
        <w:rPr>
          <w:rFonts w:asciiTheme="minorHAnsi" w:hAnsiTheme="minorHAnsi"/>
          <w:lang w:val="en-US"/>
        </w:rPr>
        <w:t xml:space="preserve"> </w:t>
      </w:r>
    </w:p>
    <w:p w:rsidR="00ED0F22" w:rsidRPr="00841073" w:rsidRDefault="00ED0F22" w:rsidP="00ED0F22">
      <w:pPr>
        <w:pStyle w:val="NoSpacing"/>
        <w:rPr>
          <w:rFonts w:asciiTheme="minorHAnsi" w:hAnsiTheme="minorHAnsi"/>
          <w:lang w:val="en-US"/>
        </w:rPr>
      </w:pPr>
    </w:p>
    <w:p w:rsidR="00ED0F22" w:rsidRDefault="00ED0F22" w:rsidP="00ED0F22">
      <w:pPr>
        <w:pStyle w:val="NoSpacing"/>
        <w:rPr>
          <w:rFonts w:asciiTheme="minorHAnsi" w:hAnsiTheme="minorHAnsi"/>
          <w:lang w:val="en-US"/>
        </w:rPr>
      </w:pPr>
      <w:r>
        <w:rPr>
          <w:rFonts w:asciiTheme="minorHAnsi" w:hAnsiTheme="minorHAnsi"/>
          <w:lang w:val="en-US"/>
        </w:rPr>
        <w:t>Using the service, employees can give permission to</w:t>
      </w:r>
      <w:r w:rsidRPr="00841073">
        <w:rPr>
          <w:rFonts w:asciiTheme="minorHAnsi" w:hAnsiTheme="minorHAnsi"/>
          <w:lang w:val="en-US"/>
        </w:rPr>
        <w:t xml:space="preserve"> their employer </w:t>
      </w:r>
      <w:r>
        <w:rPr>
          <w:rFonts w:asciiTheme="minorHAnsi" w:hAnsiTheme="minorHAnsi"/>
          <w:lang w:val="en-US"/>
        </w:rPr>
        <w:t xml:space="preserve">to  check </w:t>
      </w:r>
      <w:r w:rsidRPr="00841073">
        <w:rPr>
          <w:rFonts w:asciiTheme="minorHAnsi" w:hAnsiTheme="minorHAnsi"/>
          <w:lang w:val="en-US"/>
        </w:rPr>
        <w:t>for the most up to date s</w:t>
      </w:r>
      <w:r>
        <w:rPr>
          <w:rFonts w:asciiTheme="minorHAnsi" w:hAnsiTheme="minorHAnsi"/>
          <w:lang w:val="en-US"/>
        </w:rPr>
        <w:t>tatus of their Disclosure and Barring Service Certificate.   According to the DBS:  “</w:t>
      </w:r>
      <w:r w:rsidRPr="00841073">
        <w:rPr>
          <w:rFonts w:asciiTheme="minorHAnsi" w:hAnsiTheme="minorHAnsi"/>
          <w:lang w:val="en-US"/>
        </w:rPr>
        <w:t xml:space="preserve">Where an online check reveals a change of status since the certificate was first issued the employer </w:t>
      </w:r>
      <w:r>
        <w:rPr>
          <w:rFonts w:asciiTheme="minorHAnsi" w:hAnsiTheme="minorHAnsi"/>
          <w:lang w:val="en-US"/>
        </w:rPr>
        <w:t>can</w:t>
      </w:r>
      <w:r w:rsidRPr="00841073">
        <w:rPr>
          <w:rFonts w:asciiTheme="minorHAnsi" w:hAnsiTheme="minorHAnsi"/>
          <w:lang w:val="en-US"/>
        </w:rPr>
        <w:t xml:space="preserve"> request a new DBS check and ask the applicant to the show it to them, in order to be able to see the new updated information.</w:t>
      </w:r>
      <w:r>
        <w:rPr>
          <w:rFonts w:asciiTheme="minorHAnsi" w:hAnsiTheme="minorHAnsi"/>
          <w:lang w:val="en-US"/>
        </w:rPr>
        <w:t>”</w:t>
      </w:r>
      <w:r w:rsidRPr="00841073">
        <w:rPr>
          <w:rFonts w:asciiTheme="minorHAnsi" w:hAnsiTheme="minorHAnsi"/>
          <w:lang w:val="en-US"/>
        </w:rPr>
        <w:t xml:space="preserve">  </w:t>
      </w:r>
    </w:p>
    <w:p w:rsidR="00ED0F22" w:rsidRDefault="00ED0F22" w:rsidP="00ED0F22">
      <w:pPr>
        <w:pStyle w:val="NoSpacing"/>
        <w:rPr>
          <w:rFonts w:asciiTheme="minorHAnsi" w:hAnsiTheme="minorHAnsi"/>
          <w:lang w:val="en-US"/>
        </w:rPr>
      </w:pPr>
    </w:p>
    <w:p w:rsidR="00620835" w:rsidRPr="00E85621" w:rsidRDefault="00620835" w:rsidP="00B2274A">
      <w:pPr>
        <w:pStyle w:val="NoSpacing"/>
        <w:rPr>
          <w:rFonts w:ascii="Calibri" w:hAnsi="Calibri"/>
          <w:b/>
        </w:rPr>
      </w:pPr>
      <w:r w:rsidRPr="00E85621">
        <w:rPr>
          <w:rFonts w:ascii="Calibri" w:hAnsi="Calibri"/>
          <w:b/>
        </w:rPr>
        <w:t>The referral and barring process</w:t>
      </w:r>
    </w:p>
    <w:p w:rsidR="00867228" w:rsidRDefault="00867228" w:rsidP="00B2274A">
      <w:pPr>
        <w:pStyle w:val="NoSpacing"/>
        <w:rPr>
          <w:rStyle w:val="Strong"/>
          <w:rFonts w:ascii="Calibri" w:hAnsi="Calibri"/>
          <w:b w:val="0"/>
        </w:rPr>
      </w:pPr>
    </w:p>
    <w:p w:rsidR="00B90A65" w:rsidRDefault="000F4C34" w:rsidP="00B90A65">
      <w:pPr>
        <w:pStyle w:val="NoSpacing"/>
        <w:rPr>
          <w:rFonts w:ascii="Calibri" w:hAnsi="Calibri"/>
          <w:lang w:bidi="th-TH"/>
        </w:rPr>
      </w:pPr>
      <w:r w:rsidRPr="00620835">
        <w:rPr>
          <w:rStyle w:val="Strong"/>
          <w:rFonts w:ascii="Calibri" w:hAnsi="Calibri"/>
          <w:b w:val="0"/>
        </w:rPr>
        <w:t>When an employer believes a member of their</w:t>
      </w:r>
      <w:r w:rsidRPr="00B2274A">
        <w:rPr>
          <w:rStyle w:val="Strong"/>
          <w:rFonts w:ascii="Calibri" w:hAnsi="Calibri"/>
          <w:b w:val="0"/>
        </w:rPr>
        <w:t xml:space="preserve"> staff has “caused harm or poses a future risk of harm to vulnerable groups, including children” they have a responsibility to refer this information </w:t>
      </w:r>
      <w:r>
        <w:rPr>
          <w:rStyle w:val="Strong"/>
          <w:rFonts w:ascii="Calibri" w:hAnsi="Calibri"/>
          <w:b w:val="0"/>
        </w:rPr>
        <w:t xml:space="preserve">to the Disclosure and Barring Service.  </w:t>
      </w:r>
      <w:r w:rsidR="00B90A65" w:rsidRPr="00B90A65">
        <w:rPr>
          <w:rFonts w:asciiTheme="minorHAnsi" w:hAnsiTheme="minorHAnsi"/>
          <w:color w:val="000000" w:themeColor="text1"/>
        </w:rPr>
        <w:t>This may evolve from a disciplinary process but not always</w:t>
      </w:r>
      <w:r w:rsidR="00B90A65">
        <w:rPr>
          <w:rFonts w:asciiTheme="minorHAnsi" w:hAnsiTheme="minorHAnsi"/>
          <w:color w:val="000000" w:themeColor="text1"/>
        </w:rPr>
        <w:t>.</w:t>
      </w:r>
    </w:p>
    <w:p w:rsidR="00620835" w:rsidRDefault="000F4C34" w:rsidP="00B2274A">
      <w:pPr>
        <w:pStyle w:val="NoSpacing"/>
        <w:rPr>
          <w:rFonts w:ascii="Calibri" w:hAnsi="Calibri"/>
        </w:rPr>
      </w:pPr>
      <w:r>
        <w:rPr>
          <w:rStyle w:val="Strong"/>
          <w:rFonts w:ascii="Calibri" w:hAnsi="Calibri"/>
          <w:b w:val="0"/>
        </w:rPr>
        <w:t xml:space="preserve">You can see more about this process here: </w:t>
      </w:r>
      <w:hyperlink r:id="rId19" w:history="1">
        <w:r w:rsidRPr="00723905">
          <w:rPr>
            <w:rStyle w:val="Hyperlink"/>
            <w:rFonts w:ascii="Calibri" w:hAnsi="Calibri"/>
          </w:rPr>
          <w:t>http://www.homeoffice.gov.uk/agencies-public-bodies/dbs/services/dbs-referrals/</w:t>
        </w:r>
      </w:hyperlink>
      <w:r>
        <w:rPr>
          <w:rStyle w:val="Strong"/>
          <w:rFonts w:ascii="Calibri" w:hAnsi="Calibri"/>
          <w:b w:val="0"/>
        </w:rPr>
        <w:t xml:space="preserve">  </w:t>
      </w:r>
    </w:p>
    <w:p w:rsidR="00B90A65" w:rsidRDefault="00B90A65" w:rsidP="00B2274A">
      <w:pPr>
        <w:pStyle w:val="NoSpacing"/>
        <w:rPr>
          <w:rFonts w:ascii="Calibri" w:hAnsi="Calibri"/>
          <w:lang w:bidi="th-TH"/>
        </w:rPr>
      </w:pPr>
    </w:p>
    <w:p w:rsidR="00B2274A" w:rsidRDefault="00B2274A" w:rsidP="00B2274A">
      <w:pPr>
        <w:pStyle w:val="NoSpacing"/>
        <w:rPr>
          <w:rFonts w:ascii="Calibri" w:hAnsi="Calibri"/>
        </w:rPr>
      </w:pPr>
      <w:r w:rsidRPr="00B2274A">
        <w:rPr>
          <w:rFonts w:ascii="Calibri" w:hAnsi="Calibri"/>
          <w:lang w:bidi="th-TH"/>
        </w:rPr>
        <w:t xml:space="preserve">After the DBS receives a referral it will be processed through </w:t>
      </w:r>
      <w:r>
        <w:rPr>
          <w:rFonts w:ascii="Calibri" w:hAnsi="Calibri"/>
          <w:lang w:bidi="th-TH"/>
        </w:rPr>
        <w:t>a</w:t>
      </w:r>
      <w:r w:rsidRPr="00B2274A">
        <w:rPr>
          <w:rFonts w:ascii="Calibri" w:hAnsi="Calibri"/>
          <w:lang w:bidi="th-TH"/>
        </w:rPr>
        <w:t xml:space="preserve"> five-stage decision </w:t>
      </w:r>
      <w:r w:rsidR="00620835">
        <w:rPr>
          <w:rFonts w:ascii="Calibri" w:hAnsi="Calibri"/>
        </w:rPr>
        <w:t>making process</w:t>
      </w:r>
    </w:p>
    <w:p w:rsidR="00A34966" w:rsidRPr="000F4C34" w:rsidRDefault="00A34966" w:rsidP="00A34966">
      <w:pPr>
        <w:pStyle w:val="NoSpacing"/>
        <w:rPr>
          <w:rFonts w:ascii="Calibri" w:hAnsi="Calibri"/>
        </w:rPr>
      </w:pPr>
    </w:p>
    <w:p w:rsidR="00A34966" w:rsidRPr="000F4C34" w:rsidRDefault="00A34966" w:rsidP="00A34966">
      <w:pPr>
        <w:pStyle w:val="NoSpacing"/>
        <w:rPr>
          <w:rFonts w:ascii="Calibri" w:eastAsia="Times New Roman" w:hAnsi="Calibri" w:cs="Arial-BoldMT"/>
          <w:color w:val="000000"/>
        </w:rPr>
      </w:pPr>
      <w:r w:rsidRPr="000F4C34">
        <w:rPr>
          <w:rFonts w:ascii="Calibri" w:eastAsia="Times New Roman" w:hAnsi="Calibri" w:cs="Arial-BoldMT"/>
          <w:b/>
          <w:color w:val="000000"/>
        </w:rPr>
        <w:t>Stage one:</w:t>
      </w:r>
      <w:r w:rsidRPr="000F4C34">
        <w:rPr>
          <w:rFonts w:ascii="Calibri" w:eastAsia="Times New Roman" w:hAnsi="Calibri" w:cs="Arial-BoldMT"/>
          <w:color w:val="000000"/>
        </w:rPr>
        <w:t xml:space="preserve"> Initial case assessment which considers if there is relevant evidence</w:t>
      </w:r>
    </w:p>
    <w:p w:rsidR="00A34966" w:rsidRPr="000F4C34" w:rsidRDefault="00A34966" w:rsidP="00A34966">
      <w:pPr>
        <w:pStyle w:val="NoSpacing"/>
        <w:rPr>
          <w:rFonts w:ascii="Calibri" w:eastAsia="Times New Roman" w:hAnsi="Calibri" w:cs="Arial-BoldMT"/>
          <w:color w:val="000000"/>
        </w:rPr>
      </w:pPr>
    </w:p>
    <w:p w:rsidR="00A34966" w:rsidRPr="000F4C34" w:rsidRDefault="00A34966" w:rsidP="004D4232">
      <w:pPr>
        <w:pStyle w:val="NoSpacing"/>
        <w:rPr>
          <w:rFonts w:ascii="Calibri" w:eastAsia="Times New Roman" w:hAnsi="Calibri" w:cs="ArialMT"/>
          <w:color w:val="000000"/>
        </w:rPr>
      </w:pPr>
      <w:r w:rsidRPr="000F4C34">
        <w:rPr>
          <w:rFonts w:ascii="Calibri" w:eastAsia="Times New Roman" w:hAnsi="Calibri" w:cs="Arial-BoldMT"/>
          <w:b/>
          <w:color w:val="000000"/>
        </w:rPr>
        <w:t>Stage two:</w:t>
      </w:r>
      <w:r w:rsidRPr="000F4C34">
        <w:rPr>
          <w:rFonts w:ascii="Calibri" w:eastAsia="Times New Roman" w:hAnsi="Calibri" w:cs="Arial-BoldMT"/>
          <w:color w:val="000000"/>
        </w:rPr>
        <w:t xml:space="preserve"> Information gathering and assessment.</w:t>
      </w:r>
      <w:r w:rsidRPr="000F4C34">
        <w:rPr>
          <w:rFonts w:ascii="Calibri" w:eastAsia="Times New Roman" w:hAnsi="Calibri" w:cs="ArialMT"/>
          <w:color w:val="000000"/>
        </w:rPr>
        <w:t xml:space="preserve"> The DBS has no investigatory powers so they rely upon the information </w:t>
      </w:r>
      <w:r w:rsidRPr="000F4C34">
        <w:rPr>
          <w:rFonts w:ascii="Calibri" w:eastAsia="Times New Roman" w:hAnsi="Calibri" w:cs="ArialMT"/>
          <w:color w:val="000000"/>
          <w:lang w:bidi="th-TH"/>
        </w:rPr>
        <w:t xml:space="preserve">provided by other organisations. </w:t>
      </w:r>
      <w:r w:rsidRPr="000F4C34">
        <w:rPr>
          <w:rFonts w:ascii="Calibri" w:eastAsia="Times New Roman" w:hAnsi="Calibri" w:cs="ArialMT"/>
          <w:color w:val="000000"/>
        </w:rPr>
        <w:t xml:space="preserve"> The type of information provided by  </w:t>
      </w:r>
      <w:r w:rsidR="00CD03B5">
        <w:rPr>
          <w:rFonts w:ascii="Calibri" w:eastAsia="Times New Roman" w:hAnsi="Calibri" w:cs="ArialMT"/>
          <w:color w:val="000000"/>
        </w:rPr>
        <w:t>the employer might</w:t>
      </w:r>
      <w:r w:rsidRPr="000F4C34">
        <w:rPr>
          <w:rFonts w:ascii="Calibri" w:eastAsia="Times New Roman" w:hAnsi="Calibri" w:cs="ArialMT"/>
          <w:color w:val="000000"/>
        </w:rPr>
        <w:t xml:space="preserve"> be minutes of disciplinary hearings, witness statements, dismissal/suspension letter, details of any police involvement.</w:t>
      </w:r>
      <w:r w:rsidR="004D4232" w:rsidRPr="000F4C34">
        <w:rPr>
          <w:rFonts w:ascii="Calibri" w:eastAsia="Times New Roman" w:hAnsi="Calibri" w:cs="ArialMT"/>
          <w:color w:val="000000"/>
        </w:rPr>
        <w:t xml:space="preserve"> </w:t>
      </w:r>
      <w:r w:rsidRPr="000F4C34">
        <w:rPr>
          <w:rFonts w:ascii="Calibri" w:eastAsia="Times New Roman" w:hAnsi="Calibri" w:cs="ArialMT"/>
          <w:color w:val="000000"/>
        </w:rPr>
        <w:t xml:space="preserve">When </w:t>
      </w:r>
      <w:r w:rsidR="004D4232" w:rsidRPr="000F4C34">
        <w:rPr>
          <w:rFonts w:ascii="Calibri" w:eastAsia="Times New Roman" w:hAnsi="Calibri" w:cs="ArialMT"/>
          <w:color w:val="000000"/>
        </w:rPr>
        <w:t>this is</w:t>
      </w:r>
      <w:r w:rsidRPr="000F4C34">
        <w:rPr>
          <w:rFonts w:ascii="Calibri" w:eastAsia="Times New Roman" w:hAnsi="Calibri" w:cs="ArialMT"/>
          <w:color w:val="000000"/>
        </w:rPr>
        <w:t xml:space="preserve"> gathered and assessed, </w:t>
      </w:r>
      <w:r w:rsidR="004D4232" w:rsidRPr="000F4C34">
        <w:rPr>
          <w:rFonts w:ascii="Calibri" w:eastAsia="Times New Roman" w:hAnsi="Calibri" w:cs="ArialMT"/>
          <w:color w:val="000000"/>
        </w:rPr>
        <w:t>the DBS</w:t>
      </w:r>
      <w:r w:rsidRPr="000F4C34">
        <w:rPr>
          <w:rFonts w:ascii="Calibri" w:eastAsia="Times New Roman" w:hAnsi="Calibri" w:cs="ArialMT"/>
          <w:color w:val="000000"/>
        </w:rPr>
        <w:t xml:space="preserve"> will </w:t>
      </w:r>
      <w:r w:rsidR="004D4232" w:rsidRPr="000F4C34">
        <w:rPr>
          <w:rFonts w:ascii="Calibri" w:eastAsia="Times New Roman" w:hAnsi="Calibri" w:cs="ArialMT"/>
          <w:color w:val="000000"/>
        </w:rPr>
        <w:t xml:space="preserve">decide if the </w:t>
      </w:r>
      <w:r w:rsidRPr="000F4C34">
        <w:rPr>
          <w:rFonts w:ascii="Calibri" w:eastAsia="Times New Roman" w:hAnsi="Calibri" w:cs="ArialMT"/>
          <w:color w:val="000000"/>
        </w:rPr>
        <w:lastRenderedPageBreak/>
        <w:t xml:space="preserve">relevant conduct is proven </w:t>
      </w:r>
      <w:r w:rsidR="004D4232" w:rsidRPr="000F4C34">
        <w:rPr>
          <w:rFonts w:ascii="Calibri" w:eastAsia="Times New Roman" w:hAnsi="Calibri" w:cs="ArialMT"/>
          <w:color w:val="000000"/>
        </w:rPr>
        <w:t>“</w:t>
      </w:r>
      <w:r w:rsidRPr="000F4C34">
        <w:rPr>
          <w:rFonts w:ascii="Calibri" w:eastAsia="Times New Roman" w:hAnsi="Calibri" w:cs="ArialMT"/>
          <w:color w:val="000000"/>
        </w:rPr>
        <w:t>on the balance of probabilities</w:t>
      </w:r>
      <w:r w:rsidR="004D4232" w:rsidRPr="000F4C34">
        <w:rPr>
          <w:rFonts w:ascii="Calibri" w:eastAsia="Times New Roman" w:hAnsi="Calibri" w:cs="ArialMT"/>
          <w:color w:val="000000"/>
        </w:rPr>
        <w:t>”</w:t>
      </w:r>
      <w:r w:rsidRPr="000F4C34">
        <w:rPr>
          <w:rFonts w:ascii="Calibri" w:eastAsia="Times New Roman" w:hAnsi="Calibri" w:cs="ArialMT"/>
          <w:color w:val="000000"/>
        </w:rPr>
        <w:t xml:space="preserve"> or whether risk of harm has been</w:t>
      </w:r>
      <w:r w:rsidR="004D4232" w:rsidRPr="000F4C34">
        <w:rPr>
          <w:rFonts w:ascii="Calibri" w:eastAsia="Times New Roman" w:hAnsi="Calibri" w:cs="ArialMT"/>
          <w:color w:val="000000"/>
        </w:rPr>
        <w:t xml:space="preserve"> </w:t>
      </w:r>
      <w:r w:rsidRPr="000F4C34">
        <w:rPr>
          <w:rFonts w:ascii="Calibri" w:eastAsia="Times New Roman" w:hAnsi="Calibri" w:cs="ArialMT"/>
          <w:color w:val="000000"/>
        </w:rPr>
        <w:t xml:space="preserve">established. </w:t>
      </w:r>
    </w:p>
    <w:p w:rsidR="00A34966" w:rsidRPr="000F4C34" w:rsidRDefault="00A34966" w:rsidP="00A34966">
      <w:pPr>
        <w:pStyle w:val="NoSpacing"/>
        <w:rPr>
          <w:rFonts w:ascii="Calibri" w:eastAsia="Times New Roman" w:hAnsi="Calibri" w:cs="Arial-BoldMT"/>
          <w:color w:val="000000"/>
        </w:rPr>
      </w:pPr>
    </w:p>
    <w:p w:rsidR="00A34966" w:rsidRPr="001F0A11" w:rsidRDefault="00A34966" w:rsidP="004D4232">
      <w:pPr>
        <w:pStyle w:val="NoSpacing"/>
        <w:rPr>
          <w:rFonts w:ascii="Calibri" w:eastAsia="Times New Roman" w:hAnsi="Calibri" w:cs="ArialMT"/>
          <w:color w:val="000000"/>
        </w:rPr>
      </w:pPr>
      <w:r w:rsidRPr="000F4C34">
        <w:rPr>
          <w:rFonts w:ascii="Calibri" w:eastAsia="Times New Roman" w:hAnsi="Calibri" w:cs="Arial-BoldMT"/>
          <w:b/>
          <w:color w:val="000000"/>
        </w:rPr>
        <w:t>Stage three:</w:t>
      </w:r>
      <w:r w:rsidRPr="000F4C34">
        <w:rPr>
          <w:rFonts w:ascii="Calibri" w:eastAsia="Times New Roman" w:hAnsi="Calibri" w:cs="Arial-BoldMT"/>
          <w:color w:val="000000"/>
        </w:rPr>
        <w:t xml:space="preserve"> </w:t>
      </w:r>
      <w:r w:rsidR="004D4232" w:rsidRPr="000F4C34">
        <w:rPr>
          <w:rFonts w:ascii="Calibri" w:eastAsia="Times New Roman" w:hAnsi="Calibri" w:cs="Arial-BoldMT"/>
          <w:color w:val="000000"/>
        </w:rPr>
        <w:t>The DBS will use a “structured</w:t>
      </w:r>
      <w:r w:rsidRPr="000F4C34">
        <w:rPr>
          <w:rFonts w:ascii="Calibri" w:eastAsia="Times New Roman" w:hAnsi="Calibri" w:cs="Arial-BoldMT"/>
          <w:color w:val="000000"/>
        </w:rPr>
        <w:t xml:space="preserve"> judgement process</w:t>
      </w:r>
      <w:r w:rsidR="004D4232" w:rsidRPr="000F4C34">
        <w:rPr>
          <w:rFonts w:ascii="Calibri" w:eastAsia="Times New Roman" w:hAnsi="Calibri" w:cs="Arial-BoldMT"/>
          <w:color w:val="000000"/>
        </w:rPr>
        <w:t>”, which is a risk assessment tool</w:t>
      </w:r>
      <w:r w:rsidRPr="000F4C34">
        <w:rPr>
          <w:rFonts w:ascii="Calibri" w:eastAsia="Times New Roman" w:hAnsi="Calibri" w:cs="ArialMT"/>
          <w:color w:val="000000"/>
        </w:rPr>
        <w:t xml:space="preserve"> to determine</w:t>
      </w:r>
      <w:r w:rsidR="004D4232" w:rsidRPr="000F4C34">
        <w:rPr>
          <w:rFonts w:ascii="Calibri" w:eastAsia="Times New Roman" w:hAnsi="Calibri" w:cs="ArialMT"/>
          <w:color w:val="000000"/>
        </w:rPr>
        <w:t xml:space="preserve"> if</w:t>
      </w:r>
      <w:r w:rsidRPr="000F4C34">
        <w:rPr>
          <w:rFonts w:ascii="Calibri" w:eastAsia="Times New Roman" w:hAnsi="Calibri" w:cs="ArialMT"/>
          <w:color w:val="000000"/>
        </w:rPr>
        <w:t xml:space="preserve"> there is a future risk of harm to children or adults.</w:t>
      </w:r>
      <w:r w:rsidR="004D4232" w:rsidRPr="000F4C34">
        <w:rPr>
          <w:rFonts w:ascii="Calibri" w:eastAsia="Times New Roman" w:hAnsi="Calibri" w:cs="ArialMT"/>
          <w:color w:val="000000"/>
        </w:rPr>
        <w:t xml:space="preserve"> </w:t>
      </w:r>
      <w:r w:rsidRPr="000F4C34">
        <w:rPr>
          <w:rFonts w:ascii="Calibri" w:eastAsia="Times New Roman" w:hAnsi="Calibri" w:cs="ArialMT"/>
          <w:color w:val="000000"/>
          <w:lang w:bidi="th-TH"/>
        </w:rPr>
        <w:t>If a risk of harm to children or vulnerable adults is identified and barring is deemed to be an</w:t>
      </w:r>
      <w:r w:rsidR="001F0A11">
        <w:rPr>
          <w:rFonts w:ascii="Calibri" w:eastAsia="Times New Roman" w:hAnsi="Calibri" w:cs="ArialMT"/>
          <w:color w:val="000000"/>
        </w:rPr>
        <w:t xml:space="preserve"> </w:t>
      </w:r>
      <w:r w:rsidRPr="000F4C34">
        <w:rPr>
          <w:rFonts w:ascii="Calibri" w:eastAsia="Times New Roman" w:hAnsi="Calibri" w:cs="ArialMT"/>
          <w:color w:val="000000"/>
        </w:rPr>
        <w:t xml:space="preserve">appropriate response </w:t>
      </w:r>
      <w:r w:rsidR="004D4232" w:rsidRPr="000F4C34">
        <w:rPr>
          <w:rFonts w:ascii="Calibri" w:eastAsia="Times New Roman" w:hAnsi="Calibri" w:cs="ArialMT"/>
          <w:color w:val="000000"/>
        </w:rPr>
        <w:t>the</w:t>
      </w:r>
      <w:r w:rsidRPr="000F4C34">
        <w:rPr>
          <w:rFonts w:ascii="Calibri" w:eastAsia="Times New Roman" w:hAnsi="Calibri" w:cs="ArialMT"/>
          <w:color w:val="000000"/>
        </w:rPr>
        <w:t xml:space="preserve"> DBS will then be ‘minded to bar’ the person</w:t>
      </w:r>
      <w:r w:rsidR="004D4232" w:rsidRPr="000F4C34">
        <w:rPr>
          <w:rFonts w:ascii="Calibri" w:eastAsia="Times New Roman" w:hAnsi="Calibri" w:cs="ArialMT"/>
          <w:color w:val="000000"/>
        </w:rPr>
        <w:t xml:space="preserve"> from regulated activity.</w:t>
      </w:r>
      <w:r w:rsidR="004D4232" w:rsidRPr="000F4C34">
        <w:rPr>
          <w:rFonts w:ascii="Calibri" w:hAnsi="Calibri"/>
        </w:rPr>
        <w:t xml:space="preserve">  T</w:t>
      </w:r>
      <w:r w:rsidRPr="000F4C34">
        <w:rPr>
          <w:rFonts w:ascii="Calibri" w:hAnsi="Calibri"/>
        </w:rPr>
        <w:t xml:space="preserve">he case </w:t>
      </w:r>
      <w:r w:rsidR="004D4232" w:rsidRPr="000F4C34">
        <w:rPr>
          <w:rFonts w:ascii="Calibri" w:hAnsi="Calibri"/>
        </w:rPr>
        <w:t xml:space="preserve">then </w:t>
      </w:r>
      <w:r w:rsidRPr="000F4C34">
        <w:rPr>
          <w:rFonts w:ascii="Calibri" w:hAnsi="Calibri"/>
        </w:rPr>
        <w:t>progresses to stage four. Otherwise the case is closed</w:t>
      </w:r>
      <w:r w:rsidR="00A70194">
        <w:rPr>
          <w:rFonts w:ascii="Calibri" w:hAnsi="Calibri"/>
        </w:rPr>
        <w:t>.</w:t>
      </w:r>
    </w:p>
    <w:p w:rsidR="004D4232" w:rsidRPr="000F4C34" w:rsidRDefault="004D4232" w:rsidP="004D4232">
      <w:pPr>
        <w:pStyle w:val="NoSpacing"/>
        <w:rPr>
          <w:rFonts w:ascii="Calibri" w:hAnsi="Calibri"/>
        </w:rPr>
      </w:pPr>
    </w:p>
    <w:p w:rsidR="002613CF" w:rsidRPr="000F4C34" w:rsidRDefault="00A34966" w:rsidP="00A34966">
      <w:pPr>
        <w:pStyle w:val="NoSpacing"/>
        <w:rPr>
          <w:rFonts w:ascii="Calibri" w:hAnsi="Calibri"/>
          <w:lang w:bidi="th-TH"/>
        </w:rPr>
      </w:pPr>
      <w:r w:rsidRPr="000F4C34">
        <w:rPr>
          <w:rFonts w:ascii="Calibri" w:hAnsi="Calibri" w:cs="Arial-BoldMT"/>
          <w:b/>
        </w:rPr>
        <w:t xml:space="preserve">Stage four: </w:t>
      </w:r>
      <w:r w:rsidR="002613CF" w:rsidRPr="000F4C34">
        <w:rPr>
          <w:rFonts w:ascii="Calibri" w:hAnsi="Calibri" w:cs="Arial-BoldMT"/>
          <w:b/>
        </w:rPr>
        <w:t xml:space="preserve"> </w:t>
      </w:r>
      <w:r w:rsidRPr="000F4C34">
        <w:rPr>
          <w:rFonts w:ascii="Calibri" w:hAnsi="Calibri"/>
        </w:rPr>
        <w:t>The person is advised in writing that the DBS has reached a ‘minded to bar’ view and invites</w:t>
      </w:r>
      <w:r w:rsidR="002613CF" w:rsidRPr="000F4C34">
        <w:rPr>
          <w:rFonts w:ascii="Calibri" w:hAnsi="Calibri" w:cs="Arial-BoldMT"/>
          <w:b/>
        </w:rPr>
        <w:t xml:space="preserve"> </w:t>
      </w:r>
      <w:r w:rsidRPr="000F4C34">
        <w:rPr>
          <w:rFonts w:ascii="Calibri" w:hAnsi="Calibri"/>
        </w:rPr>
        <w:t xml:space="preserve">them to make representations as to why they should not be barred. </w:t>
      </w:r>
      <w:r w:rsidR="001F0A11">
        <w:rPr>
          <w:rFonts w:ascii="Calibri" w:hAnsi="Calibri"/>
        </w:rPr>
        <w:t xml:space="preserve"> </w:t>
      </w:r>
      <w:r w:rsidRPr="000F4C34">
        <w:rPr>
          <w:rFonts w:ascii="Calibri" w:hAnsi="Calibri"/>
        </w:rPr>
        <w:t xml:space="preserve">A copy of all of the information </w:t>
      </w:r>
      <w:r w:rsidR="002613CF" w:rsidRPr="000F4C34">
        <w:rPr>
          <w:rFonts w:ascii="Calibri" w:hAnsi="Calibri"/>
        </w:rPr>
        <w:t>received by the DBS</w:t>
      </w:r>
      <w:r w:rsidRPr="000F4C34">
        <w:rPr>
          <w:rFonts w:ascii="Calibri" w:hAnsi="Calibri"/>
        </w:rPr>
        <w:t xml:space="preserve"> is sent to the person.</w:t>
      </w:r>
      <w:r w:rsidR="002613CF" w:rsidRPr="000F4C34">
        <w:rPr>
          <w:rFonts w:ascii="Calibri" w:hAnsi="Calibri"/>
        </w:rPr>
        <w:t xml:space="preserve">  </w:t>
      </w:r>
      <w:r w:rsidRPr="000F4C34">
        <w:rPr>
          <w:rFonts w:ascii="Calibri" w:hAnsi="Calibri"/>
        </w:rPr>
        <w:t xml:space="preserve">The person </w:t>
      </w:r>
      <w:r w:rsidR="002613CF" w:rsidRPr="000F4C34">
        <w:rPr>
          <w:rFonts w:ascii="Calibri" w:hAnsi="Calibri"/>
        </w:rPr>
        <w:t xml:space="preserve">then </w:t>
      </w:r>
      <w:r w:rsidRPr="000F4C34">
        <w:rPr>
          <w:rFonts w:ascii="Calibri" w:hAnsi="Calibri"/>
        </w:rPr>
        <w:t xml:space="preserve">has eight weeks in which to provide representations to the DBS. </w:t>
      </w:r>
      <w:r w:rsidR="002613CF" w:rsidRPr="000F4C34">
        <w:rPr>
          <w:rFonts w:ascii="Calibri" w:hAnsi="Calibri"/>
          <w:lang w:bidi="th-TH"/>
        </w:rPr>
        <w:t xml:space="preserve"> A</w:t>
      </w:r>
      <w:r w:rsidRPr="000F4C34">
        <w:rPr>
          <w:rFonts w:ascii="Calibri" w:hAnsi="Calibri"/>
          <w:lang w:bidi="th-TH"/>
        </w:rPr>
        <w:t xml:space="preserve">rrangements can be made to hear oral representations. </w:t>
      </w:r>
    </w:p>
    <w:p w:rsidR="000D383F" w:rsidRDefault="000D383F" w:rsidP="00A34966">
      <w:pPr>
        <w:pStyle w:val="NoSpacing"/>
        <w:rPr>
          <w:rFonts w:ascii="Calibri" w:hAnsi="Calibri" w:cs="Arial-BoldMT"/>
          <w:b/>
          <w:lang w:bidi="th-TH"/>
        </w:rPr>
      </w:pPr>
    </w:p>
    <w:p w:rsidR="00A34966" w:rsidRPr="000F4C34" w:rsidRDefault="00A34966" w:rsidP="00A34966">
      <w:pPr>
        <w:pStyle w:val="NoSpacing"/>
        <w:rPr>
          <w:rFonts w:ascii="Calibri" w:hAnsi="Calibri"/>
          <w:lang w:bidi="th-TH"/>
        </w:rPr>
      </w:pPr>
      <w:r w:rsidRPr="000F4C34">
        <w:rPr>
          <w:rFonts w:ascii="Calibri" w:hAnsi="Calibri" w:cs="Arial-BoldMT"/>
          <w:b/>
          <w:lang w:bidi="th-TH"/>
        </w:rPr>
        <w:t>Stage five:</w:t>
      </w:r>
      <w:r w:rsidRPr="000F4C34">
        <w:rPr>
          <w:rFonts w:ascii="Calibri" w:hAnsi="Calibri" w:cs="Arial-BoldMT"/>
          <w:lang w:bidi="th-TH"/>
        </w:rPr>
        <w:t xml:space="preserve"> </w:t>
      </w:r>
      <w:r w:rsidR="000F4C34" w:rsidRPr="000F4C34">
        <w:rPr>
          <w:rFonts w:ascii="Calibri" w:hAnsi="Calibri"/>
          <w:lang w:bidi="th-TH"/>
        </w:rPr>
        <w:t xml:space="preserve"> </w:t>
      </w:r>
      <w:r w:rsidRPr="000F4C34">
        <w:rPr>
          <w:rFonts w:ascii="Calibri" w:hAnsi="Calibri"/>
          <w:lang w:bidi="th-TH"/>
        </w:rPr>
        <w:t>The person is notified in writing of the final</w:t>
      </w:r>
      <w:r w:rsidR="000F4C34" w:rsidRPr="000F4C34">
        <w:rPr>
          <w:rFonts w:ascii="Calibri" w:hAnsi="Calibri"/>
          <w:lang w:bidi="th-TH"/>
        </w:rPr>
        <w:t xml:space="preserve"> </w:t>
      </w:r>
      <w:r w:rsidRPr="000F4C34">
        <w:rPr>
          <w:rFonts w:ascii="Calibri" w:hAnsi="Calibri"/>
          <w:lang w:bidi="th-TH"/>
        </w:rPr>
        <w:t>decision and, where the decision is to bar the person, they are notified of their rights to seek</w:t>
      </w:r>
      <w:r w:rsidR="000F4C34" w:rsidRPr="000F4C34">
        <w:rPr>
          <w:rFonts w:ascii="Calibri" w:hAnsi="Calibri"/>
          <w:lang w:bidi="th-TH"/>
        </w:rPr>
        <w:t xml:space="preserve"> </w:t>
      </w:r>
      <w:r w:rsidRPr="000F4C34">
        <w:rPr>
          <w:rFonts w:ascii="Calibri" w:hAnsi="Calibri"/>
        </w:rPr>
        <w:t>an appeal/review. If barred, it is illegal for the person to seek, offer or to engage in regulated</w:t>
      </w:r>
      <w:r w:rsidR="000F4C34" w:rsidRPr="000F4C34">
        <w:rPr>
          <w:rFonts w:ascii="Calibri" w:hAnsi="Calibri"/>
          <w:lang w:bidi="th-TH"/>
        </w:rPr>
        <w:t xml:space="preserve"> </w:t>
      </w:r>
      <w:r w:rsidRPr="000F4C34">
        <w:rPr>
          <w:rFonts w:ascii="Calibri" w:hAnsi="Calibri"/>
        </w:rPr>
        <w:t>activity with a vulnerable group they are barred from.</w:t>
      </w:r>
    </w:p>
    <w:p w:rsidR="00A34966" w:rsidRPr="00A34966" w:rsidRDefault="00A34966" w:rsidP="00A34966">
      <w:pPr>
        <w:pStyle w:val="NoSpacing"/>
        <w:rPr>
          <w:rFonts w:ascii="Calibri" w:hAnsi="Calibri" w:cs="Arial-BoldMT"/>
        </w:rPr>
      </w:pPr>
    </w:p>
    <w:p w:rsidR="00B2274A" w:rsidRPr="00620835" w:rsidRDefault="00620835" w:rsidP="002C0F2D">
      <w:pPr>
        <w:pStyle w:val="NoSpacing"/>
        <w:rPr>
          <w:rFonts w:ascii="Calibri" w:hAnsi="Calibri"/>
          <w:szCs w:val="24"/>
        </w:rPr>
      </w:pPr>
      <w:r>
        <w:rPr>
          <w:rFonts w:ascii="Calibri" w:hAnsi="Calibri"/>
        </w:rPr>
        <w:t>A decision can be appealed, but only under certain conditions</w:t>
      </w:r>
      <w:r w:rsidR="002613CF" w:rsidRPr="00A34966">
        <w:rPr>
          <w:rFonts w:ascii="Calibri" w:hAnsi="Calibri"/>
          <w:szCs w:val="24"/>
        </w:rPr>
        <w:t xml:space="preserve">. </w:t>
      </w:r>
      <w:r>
        <w:rPr>
          <w:rFonts w:ascii="Calibri" w:hAnsi="Calibri"/>
          <w:szCs w:val="24"/>
        </w:rPr>
        <w:t xml:space="preserve"> </w:t>
      </w:r>
      <w:r w:rsidR="002613CF" w:rsidRPr="00A34966">
        <w:rPr>
          <w:rFonts w:ascii="Calibri" w:hAnsi="Calibri"/>
          <w:szCs w:val="24"/>
        </w:rPr>
        <w:t>A barred person has the right to seek an appeal only on the grounds</w:t>
      </w:r>
      <w:r>
        <w:rPr>
          <w:rFonts w:ascii="Calibri" w:hAnsi="Calibri"/>
          <w:szCs w:val="24"/>
        </w:rPr>
        <w:t xml:space="preserve"> </w:t>
      </w:r>
      <w:r w:rsidR="002613CF" w:rsidRPr="00A34966">
        <w:rPr>
          <w:rFonts w:ascii="Calibri" w:hAnsi="Calibri"/>
          <w:szCs w:val="24"/>
        </w:rPr>
        <w:t>of an ‘error of fact’ or an ‘error of law’. Appeals are dealt wit</w:t>
      </w:r>
      <w:r>
        <w:rPr>
          <w:rFonts w:ascii="Calibri" w:hAnsi="Calibri"/>
          <w:szCs w:val="24"/>
        </w:rPr>
        <w:t xml:space="preserve">h by the Administrative Appeals </w:t>
      </w:r>
      <w:r w:rsidR="002613CF" w:rsidRPr="00A34966">
        <w:rPr>
          <w:rFonts w:ascii="Calibri" w:hAnsi="Calibri"/>
          <w:szCs w:val="24"/>
        </w:rPr>
        <w:t>Chamber of the Upper Tribunal, or the Care Tribunal in Northern Ireland.</w:t>
      </w:r>
    </w:p>
    <w:p w:rsidR="00B2274A" w:rsidRDefault="00B2274A" w:rsidP="002C0F2D">
      <w:pPr>
        <w:pStyle w:val="NoSpacing"/>
        <w:rPr>
          <w:rFonts w:ascii="Calibri" w:hAnsi="Calibri"/>
        </w:rPr>
      </w:pPr>
    </w:p>
    <w:p w:rsidR="00867228" w:rsidRPr="00950EFE" w:rsidRDefault="0072123D" w:rsidP="002C0F2D">
      <w:pPr>
        <w:pStyle w:val="NoSpacing"/>
        <w:rPr>
          <w:rFonts w:ascii="Calibri" w:hAnsi="Calibri"/>
          <w:b/>
        </w:rPr>
      </w:pPr>
      <w:r w:rsidRPr="0072123D">
        <w:rPr>
          <w:rFonts w:ascii="Calibri" w:hAnsi="Calibri"/>
          <w:b/>
        </w:rPr>
        <w:t>Automatic Barring</w:t>
      </w:r>
    </w:p>
    <w:p w:rsidR="00867228" w:rsidRDefault="00867228" w:rsidP="002C0F2D">
      <w:pPr>
        <w:pStyle w:val="NoSpacing"/>
        <w:rPr>
          <w:rFonts w:ascii="Calibri" w:hAnsi="Calibri"/>
        </w:rPr>
      </w:pPr>
    </w:p>
    <w:p w:rsidR="00950EFE" w:rsidRDefault="00867228" w:rsidP="002C0F2D">
      <w:pPr>
        <w:pStyle w:val="NoSpacing"/>
        <w:rPr>
          <w:rFonts w:ascii="Calibri" w:hAnsi="Calibri"/>
        </w:rPr>
      </w:pPr>
      <w:r>
        <w:rPr>
          <w:rFonts w:ascii="Calibri" w:hAnsi="Calibri"/>
        </w:rPr>
        <w:t xml:space="preserve">If someone </w:t>
      </w:r>
      <w:r w:rsidRPr="00867228">
        <w:rPr>
          <w:rFonts w:ascii="Calibri" w:hAnsi="Calibri"/>
        </w:rPr>
        <w:t>has been cautioned or convicted for a 'relevant offence'</w:t>
      </w:r>
      <w:r w:rsidR="00950EFE">
        <w:rPr>
          <w:rFonts w:ascii="Calibri" w:hAnsi="Calibri"/>
        </w:rPr>
        <w:t xml:space="preserve"> they will be automatically barred.</w:t>
      </w:r>
      <w:r w:rsidRPr="00867228">
        <w:rPr>
          <w:rFonts w:ascii="Calibri" w:hAnsi="Calibri"/>
        </w:rPr>
        <w:t xml:space="preserve"> </w:t>
      </w:r>
      <w:r w:rsidR="00950EFE">
        <w:rPr>
          <w:rFonts w:ascii="Calibri" w:hAnsi="Calibri"/>
        </w:rPr>
        <w:t>There are two types of ‘relevant offence</w:t>
      </w:r>
      <w:r w:rsidR="00CF71B7">
        <w:rPr>
          <w:rFonts w:ascii="Calibri" w:hAnsi="Calibri"/>
        </w:rPr>
        <w:t>’. They define whether you are able to make representations</w:t>
      </w:r>
      <w:r w:rsidR="00A70194">
        <w:rPr>
          <w:rFonts w:ascii="Calibri" w:hAnsi="Calibri"/>
        </w:rPr>
        <w:t xml:space="preserve"> to the DBS</w:t>
      </w:r>
      <w:r w:rsidR="00CF71B7">
        <w:rPr>
          <w:rFonts w:ascii="Calibri" w:hAnsi="Calibri"/>
        </w:rPr>
        <w:t xml:space="preserve"> before being barred or not.</w:t>
      </w:r>
    </w:p>
    <w:p w:rsidR="00950EFE" w:rsidRDefault="00950EFE" w:rsidP="002C0F2D">
      <w:pPr>
        <w:pStyle w:val="NoSpacing"/>
        <w:rPr>
          <w:rFonts w:ascii="Calibri" w:hAnsi="Calibri"/>
        </w:rPr>
      </w:pPr>
    </w:p>
    <w:p w:rsidR="00094BD6" w:rsidRDefault="00950EFE" w:rsidP="002C0F2D">
      <w:pPr>
        <w:pStyle w:val="NoSpacing"/>
        <w:rPr>
          <w:rFonts w:ascii="Calibri" w:hAnsi="Calibri"/>
        </w:rPr>
      </w:pPr>
      <w:r>
        <w:rPr>
          <w:rFonts w:ascii="Calibri" w:hAnsi="Calibri"/>
        </w:rPr>
        <w:t>A</w:t>
      </w:r>
      <w:r w:rsidR="00867228" w:rsidRPr="00867228">
        <w:rPr>
          <w:rFonts w:ascii="Calibri" w:hAnsi="Calibri"/>
        </w:rPr>
        <w:t xml:space="preserve">utomatic barring without representations offences </w:t>
      </w:r>
      <w:r w:rsidR="00B90A65">
        <w:rPr>
          <w:rFonts w:ascii="Calibri" w:hAnsi="Calibri"/>
        </w:rPr>
        <w:t>(</w:t>
      </w:r>
      <w:r w:rsidR="004C723F">
        <w:rPr>
          <w:rFonts w:ascii="Calibri" w:hAnsi="Calibri"/>
        </w:rPr>
        <w:t>e.g. sexual assault</w:t>
      </w:r>
      <w:r w:rsidR="00B90A65">
        <w:rPr>
          <w:rFonts w:ascii="Calibri" w:hAnsi="Calibri"/>
        </w:rPr>
        <w:t>)</w:t>
      </w:r>
      <w:r w:rsidR="004C723F">
        <w:rPr>
          <w:rFonts w:ascii="Calibri" w:hAnsi="Calibri"/>
        </w:rPr>
        <w:t xml:space="preserve"> </w:t>
      </w:r>
      <w:r w:rsidR="00867228" w:rsidRPr="00867228">
        <w:rPr>
          <w:rFonts w:ascii="Calibri" w:hAnsi="Calibri"/>
        </w:rPr>
        <w:t>result</w:t>
      </w:r>
      <w:r w:rsidR="00CD03B5">
        <w:rPr>
          <w:rFonts w:ascii="Calibri" w:hAnsi="Calibri"/>
        </w:rPr>
        <w:t>s</w:t>
      </w:r>
      <w:r w:rsidR="00867228" w:rsidRPr="00867228">
        <w:rPr>
          <w:rFonts w:ascii="Calibri" w:hAnsi="Calibri"/>
        </w:rPr>
        <w:t xml:space="preserve"> in the person being placed in a barred list(s) by the DBS irrespective of whether they work in regulated activity</w:t>
      </w:r>
      <w:r w:rsidR="00867228">
        <w:rPr>
          <w:rFonts w:ascii="Calibri" w:hAnsi="Calibri"/>
        </w:rPr>
        <w:t>. There is no right to appeal in these cases.</w:t>
      </w:r>
    </w:p>
    <w:p w:rsidR="00094BD6" w:rsidRDefault="00094BD6" w:rsidP="002C0F2D">
      <w:pPr>
        <w:pStyle w:val="NoSpacing"/>
        <w:rPr>
          <w:rFonts w:ascii="Calibri" w:hAnsi="Calibri"/>
        </w:rPr>
      </w:pPr>
    </w:p>
    <w:p w:rsidR="00094BD6" w:rsidRDefault="00094BD6" w:rsidP="002C0F2D">
      <w:pPr>
        <w:pStyle w:val="NoSpacing"/>
        <w:rPr>
          <w:rFonts w:ascii="Calibri" w:hAnsi="Calibri"/>
        </w:rPr>
      </w:pPr>
      <w:r>
        <w:rPr>
          <w:rFonts w:ascii="Calibri" w:hAnsi="Calibri"/>
        </w:rPr>
        <w:t xml:space="preserve">If you are convicted of </w:t>
      </w:r>
      <w:r w:rsidRPr="004C723F">
        <w:rPr>
          <w:rFonts w:ascii="Calibri" w:hAnsi="Calibri"/>
          <w:b/>
        </w:rPr>
        <w:t>some ‘relevant offences’</w:t>
      </w:r>
      <w:r>
        <w:rPr>
          <w:rFonts w:ascii="Calibri" w:hAnsi="Calibri"/>
        </w:rPr>
        <w:t xml:space="preserve"> you have the right to make representations to the DBS </w:t>
      </w:r>
      <w:r w:rsidR="00950EFE">
        <w:rPr>
          <w:rFonts w:ascii="Calibri" w:hAnsi="Calibri"/>
        </w:rPr>
        <w:t>to argue that you should not be barred from regulated activity</w:t>
      </w:r>
      <w:r w:rsidR="00B90A65">
        <w:rPr>
          <w:rFonts w:ascii="Calibri" w:hAnsi="Calibri"/>
        </w:rPr>
        <w:t>.</w:t>
      </w:r>
    </w:p>
    <w:p w:rsidR="00094BD6" w:rsidRDefault="00094BD6" w:rsidP="002C0F2D">
      <w:pPr>
        <w:pStyle w:val="NoSpacing"/>
        <w:rPr>
          <w:rFonts w:ascii="Calibri" w:hAnsi="Calibri"/>
        </w:rPr>
      </w:pPr>
    </w:p>
    <w:p w:rsidR="00867228" w:rsidRDefault="00867228" w:rsidP="002C0F2D">
      <w:pPr>
        <w:pStyle w:val="NoSpacing"/>
        <w:rPr>
          <w:rFonts w:ascii="Calibri" w:hAnsi="Calibri"/>
        </w:rPr>
      </w:pPr>
      <w:r>
        <w:rPr>
          <w:rFonts w:ascii="Calibri" w:hAnsi="Calibri"/>
        </w:rPr>
        <w:t xml:space="preserve"> A list of ‘relevant offences’ </w:t>
      </w:r>
      <w:r w:rsidR="00094BD6">
        <w:rPr>
          <w:rFonts w:ascii="Calibri" w:hAnsi="Calibri"/>
        </w:rPr>
        <w:t xml:space="preserve">that result in </w:t>
      </w:r>
      <w:r w:rsidR="00950EFE">
        <w:rPr>
          <w:rFonts w:ascii="Calibri" w:hAnsi="Calibri"/>
        </w:rPr>
        <w:t xml:space="preserve">barring </w:t>
      </w:r>
      <w:r w:rsidR="00094BD6">
        <w:rPr>
          <w:rFonts w:ascii="Calibri" w:hAnsi="Calibri"/>
        </w:rPr>
        <w:t>with or without representation</w:t>
      </w:r>
      <w:r>
        <w:rPr>
          <w:rFonts w:ascii="Calibri" w:hAnsi="Calibri"/>
        </w:rPr>
        <w:t xml:space="preserve"> can be found here:</w:t>
      </w:r>
    </w:p>
    <w:p w:rsidR="00867228" w:rsidRDefault="00867228" w:rsidP="002C0F2D">
      <w:pPr>
        <w:pStyle w:val="NoSpacing"/>
        <w:rPr>
          <w:rFonts w:ascii="Calibri" w:hAnsi="Calibri"/>
        </w:rPr>
      </w:pPr>
    </w:p>
    <w:p w:rsidR="00867228" w:rsidRDefault="00867228" w:rsidP="002C0F2D">
      <w:pPr>
        <w:pStyle w:val="NoSpacing"/>
        <w:rPr>
          <w:rFonts w:ascii="Calibri" w:hAnsi="Calibri"/>
        </w:rPr>
      </w:pPr>
      <w:r>
        <w:rPr>
          <w:rFonts w:ascii="Calibri" w:hAnsi="Calibri"/>
        </w:rPr>
        <w:t xml:space="preserve"> </w:t>
      </w:r>
      <w:hyperlink r:id="rId20" w:history="1">
        <w:r w:rsidR="00887CB3" w:rsidRPr="009B0472">
          <w:rPr>
            <w:rStyle w:val="Hyperlink"/>
            <w:rFonts w:ascii="Calibri" w:hAnsi="Calibri"/>
          </w:rPr>
          <w:t>http://www.homeoffice.gov.uk/publications/agencies-public-bodies/dbs/dbs-referrals-guidance/dbs-factsheet-5?view=Binary</w:t>
        </w:r>
      </w:hyperlink>
    </w:p>
    <w:p w:rsidR="00867228" w:rsidRDefault="00867228" w:rsidP="002C0F2D">
      <w:pPr>
        <w:pStyle w:val="NoSpacing"/>
        <w:rPr>
          <w:rFonts w:ascii="Calibri" w:hAnsi="Calibri"/>
        </w:rPr>
      </w:pPr>
    </w:p>
    <w:p w:rsidR="00620835" w:rsidRPr="00620835" w:rsidRDefault="000F4C34" w:rsidP="000F4C34">
      <w:pPr>
        <w:pStyle w:val="NoSpacing"/>
        <w:rPr>
          <w:rFonts w:ascii="Calibri" w:hAnsi="Calibri"/>
          <w:b/>
        </w:rPr>
      </w:pPr>
      <w:r>
        <w:rPr>
          <w:rFonts w:ascii="Calibri" w:hAnsi="Calibri"/>
          <w:b/>
        </w:rPr>
        <w:t>What to do if you are referred to the Disclosure and Barring Service</w:t>
      </w:r>
    </w:p>
    <w:p w:rsidR="00867228" w:rsidRDefault="00867228" w:rsidP="000F4C34">
      <w:pPr>
        <w:pStyle w:val="NoSpacing"/>
        <w:rPr>
          <w:rFonts w:ascii="Calibri" w:hAnsi="Calibri"/>
        </w:rPr>
      </w:pPr>
    </w:p>
    <w:p w:rsidR="00620835" w:rsidRDefault="00620835" w:rsidP="000F4C34">
      <w:pPr>
        <w:pStyle w:val="NoSpacing"/>
        <w:rPr>
          <w:rFonts w:ascii="Calibri" w:hAnsi="Calibri"/>
        </w:rPr>
      </w:pPr>
      <w:r>
        <w:rPr>
          <w:rFonts w:ascii="Calibri" w:hAnsi="Calibri"/>
        </w:rPr>
        <w:t>If you have been referred to the DBS and they have contacted you stating that they are “minded to bar” you, you should take steps to access the support and guidance  from UNISON.  You should:</w:t>
      </w:r>
    </w:p>
    <w:p w:rsidR="00620835" w:rsidRDefault="00620835" w:rsidP="000F4C34">
      <w:pPr>
        <w:pStyle w:val="NoSpacing"/>
        <w:rPr>
          <w:rFonts w:ascii="Calibri" w:hAnsi="Calibri"/>
        </w:rPr>
      </w:pPr>
    </w:p>
    <w:p w:rsidR="00620835" w:rsidRDefault="00620835" w:rsidP="00620835">
      <w:pPr>
        <w:pStyle w:val="NoSpacing"/>
        <w:numPr>
          <w:ilvl w:val="0"/>
          <w:numId w:val="18"/>
        </w:numPr>
        <w:rPr>
          <w:rFonts w:ascii="Calibri" w:hAnsi="Calibri"/>
        </w:rPr>
      </w:pPr>
      <w:r>
        <w:rPr>
          <w:rFonts w:ascii="Calibri" w:hAnsi="Calibri"/>
        </w:rPr>
        <w:t>Contact your branch</w:t>
      </w:r>
      <w:r w:rsidR="00CF71B7">
        <w:rPr>
          <w:rFonts w:ascii="Calibri" w:hAnsi="Calibri"/>
        </w:rPr>
        <w:t xml:space="preserve"> immediately</w:t>
      </w:r>
      <w:r>
        <w:rPr>
          <w:rFonts w:ascii="Calibri" w:hAnsi="Calibri"/>
        </w:rPr>
        <w:t>, explain what has happened and ask them to contact their regional officer</w:t>
      </w:r>
      <w:r w:rsidR="00CF71B7">
        <w:rPr>
          <w:rFonts w:ascii="Calibri" w:hAnsi="Calibri"/>
        </w:rPr>
        <w:t>.</w:t>
      </w:r>
      <w:r w:rsidR="004C723F">
        <w:rPr>
          <w:rFonts w:ascii="Calibri" w:hAnsi="Calibri"/>
        </w:rPr>
        <w:t xml:space="preserve">  Keep all relevant documents together ready for UNISON to review</w:t>
      </w:r>
    </w:p>
    <w:p w:rsidR="00620835" w:rsidRDefault="00620835" w:rsidP="00620835">
      <w:pPr>
        <w:pStyle w:val="NoSpacing"/>
        <w:ind w:left="720"/>
        <w:rPr>
          <w:rFonts w:ascii="Calibri" w:hAnsi="Calibri"/>
        </w:rPr>
      </w:pPr>
    </w:p>
    <w:p w:rsidR="0053541A" w:rsidRDefault="00620835" w:rsidP="0053541A">
      <w:pPr>
        <w:pStyle w:val="NoSpacing"/>
        <w:numPr>
          <w:ilvl w:val="0"/>
          <w:numId w:val="18"/>
        </w:numPr>
        <w:rPr>
          <w:rFonts w:ascii="Calibri" w:hAnsi="Calibri"/>
        </w:rPr>
      </w:pPr>
      <w:r>
        <w:rPr>
          <w:rFonts w:ascii="Calibri" w:hAnsi="Calibri"/>
        </w:rPr>
        <w:t xml:space="preserve">The regional officer </w:t>
      </w:r>
      <w:r w:rsidR="0053541A">
        <w:rPr>
          <w:rFonts w:ascii="Calibri" w:hAnsi="Calibri"/>
        </w:rPr>
        <w:t xml:space="preserve">will then open a case on your behalf and arrange to discuss your case with you. </w:t>
      </w:r>
    </w:p>
    <w:p w:rsidR="0053541A" w:rsidRPr="0053541A" w:rsidRDefault="0053541A" w:rsidP="0053541A">
      <w:pPr>
        <w:pStyle w:val="NoSpacing"/>
        <w:rPr>
          <w:rFonts w:ascii="Calibri" w:hAnsi="Calibri"/>
        </w:rPr>
      </w:pPr>
    </w:p>
    <w:p w:rsidR="00620835" w:rsidRPr="00B2274A" w:rsidRDefault="0053541A" w:rsidP="00620835">
      <w:pPr>
        <w:pStyle w:val="NoSpacing"/>
        <w:numPr>
          <w:ilvl w:val="0"/>
          <w:numId w:val="18"/>
        </w:numPr>
        <w:rPr>
          <w:rFonts w:ascii="Calibri" w:hAnsi="Calibri"/>
        </w:rPr>
      </w:pPr>
      <w:r>
        <w:rPr>
          <w:rFonts w:ascii="Calibri" w:hAnsi="Calibri"/>
        </w:rPr>
        <w:lastRenderedPageBreak/>
        <w:t>The appropriate regional officer will be able to support you through the</w:t>
      </w:r>
      <w:r w:rsidR="00620835">
        <w:rPr>
          <w:rFonts w:ascii="Calibri" w:hAnsi="Calibri"/>
        </w:rPr>
        <w:t xml:space="preserve"> </w:t>
      </w:r>
      <w:r w:rsidR="001F0A11">
        <w:rPr>
          <w:rFonts w:ascii="Calibri" w:hAnsi="Calibri"/>
        </w:rPr>
        <w:t xml:space="preserve">process of making your representation and, if required, through the appeals process.  </w:t>
      </w:r>
    </w:p>
    <w:p w:rsidR="0068006B" w:rsidRDefault="0068006B" w:rsidP="002C0F2D">
      <w:pPr>
        <w:pStyle w:val="NoSpacing"/>
        <w:rPr>
          <w:rFonts w:ascii="Calibri" w:hAnsi="Calibri"/>
          <w:b/>
        </w:rPr>
      </w:pPr>
    </w:p>
    <w:p w:rsidR="0068006B" w:rsidRPr="0068006B" w:rsidRDefault="0068006B" w:rsidP="0068006B">
      <w:pPr>
        <w:pStyle w:val="NoSpacing"/>
        <w:rPr>
          <w:rFonts w:asciiTheme="minorHAnsi" w:hAnsiTheme="minorHAnsi"/>
          <w:b/>
        </w:rPr>
      </w:pPr>
      <w:r w:rsidRPr="0068006B">
        <w:rPr>
          <w:rFonts w:asciiTheme="minorHAnsi" w:hAnsiTheme="minorHAnsi"/>
          <w:b/>
        </w:rPr>
        <w:t>Confidential procedure for transgender workers</w:t>
      </w:r>
    </w:p>
    <w:p w:rsidR="0068006B" w:rsidRDefault="0068006B" w:rsidP="0068006B">
      <w:pPr>
        <w:pStyle w:val="NoSpacing"/>
        <w:rPr>
          <w:rFonts w:asciiTheme="minorHAnsi" w:hAnsiTheme="minorHAnsi"/>
        </w:rPr>
      </w:pPr>
      <w:r w:rsidRPr="0068006B">
        <w:rPr>
          <w:rFonts w:asciiTheme="minorHAnsi" w:hAnsiTheme="minorHAnsi"/>
        </w:rPr>
        <w:t xml:space="preserve">There is a particular procedure for people who have changed gender which protects their confidentiality with employers while enabling the necessary checks against previous names.  For England and Wales, contact the Sensitive Casework Manager at the Disclosure and Barring Service - </w:t>
      </w:r>
      <w:hyperlink r:id="rId21" w:history="1">
        <w:r w:rsidRPr="0068006B">
          <w:rPr>
            <w:rStyle w:val="Hyperlink"/>
            <w:rFonts w:asciiTheme="minorHAnsi" w:hAnsiTheme="minorHAnsi"/>
            <w:u w:val="none"/>
          </w:rPr>
          <w:t>sensitive@dbs.gsi.gov.uk</w:t>
        </w:r>
      </w:hyperlink>
      <w:r w:rsidRPr="0068006B">
        <w:rPr>
          <w:rFonts w:asciiTheme="minorHAnsi" w:hAnsiTheme="minorHAnsi"/>
        </w:rPr>
        <w:t xml:space="preserve"> or phone the dedicated line for transgender applicants 0151 676 1452.  For Scotland, phone the Disclosure Scotland helpline on 0870 609 6006 and ask to speak to the Operations Manager in confidence.  </w:t>
      </w:r>
    </w:p>
    <w:p w:rsidR="0068006B" w:rsidRDefault="0068006B" w:rsidP="0068006B">
      <w:pPr>
        <w:pStyle w:val="NoSpacing"/>
        <w:rPr>
          <w:rFonts w:asciiTheme="minorHAnsi" w:hAnsiTheme="minorHAnsi"/>
        </w:rPr>
      </w:pPr>
    </w:p>
    <w:p w:rsidR="0068006B" w:rsidRPr="0068006B" w:rsidRDefault="0068006B" w:rsidP="0068006B">
      <w:pPr>
        <w:pStyle w:val="NoSpacing"/>
        <w:rPr>
          <w:rFonts w:asciiTheme="minorHAnsi" w:hAnsiTheme="minorHAnsi"/>
        </w:rPr>
      </w:pPr>
      <w:r w:rsidRPr="0068006B">
        <w:rPr>
          <w:rFonts w:asciiTheme="minorHAnsi" w:hAnsiTheme="minorHAnsi"/>
        </w:rPr>
        <w:t xml:space="preserve">In Northern Ireland, phone the Access Northern Ireland helpline on 02890 259100/email </w:t>
      </w:r>
      <w:hyperlink r:id="rId22" w:history="1">
        <w:r w:rsidRPr="0068006B">
          <w:rPr>
            <w:rStyle w:val="Hyperlink"/>
            <w:rFonts w:asciiTheme="minorHAnsi" w:hAnsiTheme="minorHAnsi"/>
            <w:u w:val="none"/>
          </w:rPr>
          <w:t>accessni@ani.x.gsi.gov.uk</w:t>
        </w:r>
      </w:hyperlink>
      <w:r w:rsidRPr="0068006B">
        <w:rPr>
          <w:rFonts w:asciiTheme="minorHAnsi" w:hAnsiTheme="minorHAnsi"/>
        </w:rPr>
        <w:t xml:space="preserve"> in confidence or see the Access NI transgender policy at </w:t>
      </w:r>
      <w:hyperlink r:id="rId23" w:history="1">
        <w:r w:rsidRPr="0068006B">
          <w:rPr>
            <w:rStyle w:val="Hyperlink"/>
            <w:rFonts w:asciiTheme="minorHAnsi" w:hAnsiTheme="minorHAnsi"/>
            <w:u w:val="none"/>
          </w:rPr>
          <w:t>www.dojni.gov.uk</w:t>
        </w:r>
      </w:hyperlink>
    </w:p>
    <w:p w:rsidR="0068006B" w:rsidRDefault="0068006B" w:rsidP="002C0F2D">
      <w:pPr>
        <w:pStyle w:val="NoSpacing"/>
        <w:rPr>
          <w:rFonts w:ascii="Calibri" w:hAnsi="Calibri"/>
          <w:b/>
        </w:rPr>
      </w:pPr>
    </w:p>
    <w:p w:rsidR="00CF71B7" w:rsidRDefault="00ED0F22" w:rsidP="002C0F2D">
      <w:pPr>
        <w:pStyle w:val="NoSpacing"/>
        <w:rPr>
          <w:rFonts w:ascii="Calibri" w:hAnsi="Calibri"/>
          <w:b/>
        </w:rPr>
      </w:pPr>
      <w:r>
        <w:rPr>
          <w:rFonts w:ascii="Calibri" w:hAnsi="Calibri"/>
          <w:b/>
        </w:rPr>
        <w:t>The</w:t>
      </w:r>
      <w:r w:rsidR="00CF71B7">
        <w:rPr>
          <w:rFonts w:ascii="Calibri" w:hAnsi="Calibri"/>
          <w:b/>
        </w:rPr>
        <w:t xml:space="preserve"> CRB Dispute Process</w:t>
      </w:r>
    </w:p>
    <w:p w:rsidR="00CF71B7" w:rsidRDefault="00CF71B7" w:rsidP="002C0F2D">
      <w:pPr>
        <w:pStyle w:val="NoSpacing"/>
        <w:rPr>
          <w:rFonts w:ascii="Calibri" w:hAnsi="Calibri"/>
          <w:b/>
        </w:rPr>
      </w:pPr>
    </w:p>
    <w:p w:rsidR="00CF71B7" w:rsidRPr="00CF71B7" w:rsidRDefault="005829EF" w:rsidP="005829EF">
      <w:pPr>
        <w:pStyle w:val="NoSpacing"/>
        <w:rPr>
          <w:rFonts w:ascii="Calibri" w:hAnsi="Calibri"/>
        </w:rPr>
      </w:pPr>
      <w:r>
        <w:rPr>
          <w:rFonts w:ascii="Calibri" w:hAnsi="Calibri"/>
        </w:rPr>
        <w:t>An individual can</w:t>
      </w:r>
      <w:r w:rsidR="0072123D" w:rsidRPr="0072123D">
        <w:rPr>
          <w:rFonts w:ascii="Calibri" w:hAnsi="Calibri"/>
        </w:rPr>
        <w:t xml:space="preserve"> apply in writing to an Independent Monitor to request a review of whether information released as approved information</w:t>
      </w:r>
      <w:r w:rsidR="00131621">
        <w:rPr>
          <w:rFonts w:ascii="Calibri" w:hAnsi="Calibri"/>
        </w:rPr>
        <w:t>,</w:t>
      </w:r>
      <w:r w:rsidR="0072123D" w:rsidRPr="0072123D">
        <w:rPr>
          <w:rFonts w:ascii="Calibri" w:hAnsi="Calibri"/>
        </w:rPr>
        <w:t xml:space="preserve"> is relevant and ought to be included on the CRB certificate</w:t>
      </w:r>
      <w:r w:rsidR="00A37AA8">
        <w:rPr>
          <w:rFonts w:ascii="Calibri" w:hAnsi="Calibri"/>
        </w:rPr>
        <w:t xml:space="preserve"> and</w:t>
      </w:r>
      <w:r w:rsidR="00131621">
        <w:rPr>
          <w:rFonts w:ascii="Calibri" w:hAnsi="Calibri"/>
        </w:rPr>
        <w:t xml:space="preserve"> therefore declared to a prospective employer.  </w:t>
      </w:r>
    </w:p>
    <w:p w:rsidR="005829EF" w:rsidRDefault="005829EF" w:rsidP="005829EF">
      <w:pPr>
        <w:pStyle w:val="NoSpacing"/>
        <w:rPr>
          <w:rFonts w:ascii="Calibri" w:hAnsi="Calibri"/>
        </w:rPr>
      </w:pPr>
    </w:p>
    <w:p w:rsidR="00CF71B7" w:rsidRPr="00CF71B7" w:rsidRDefault="005829EF" w:rsidP="005829EF">
      <w:pPr>
        <w:pStyle w:val="NoSpacing"/>
        <w:rPr>
          <w:rFonts w:ascii="Calibri" w:hAnsi="Calibri"/>
        </w:rPr>
      </w:pPr>
      <w:r>
        <w:rPr>
          <w:rFonts w:ascii="Calibri" w:hAnsi="Calibri"/>
        </w:rPr>
        <w:t>P</w:t>
      </w:r>
      <w:r w:rsidR="0072123D" w:rsidRPr="0072123D">
        <w:rPr>
          <w:rFonts w:ascii="Calibri" w:hAnsi="Calibri"/>
        </w:rPr>
        <w:t xml:space="preserve">arties other than the CRB check applicant </w:t>
      </w:r>
      <w:r>
        <w:rPr>
          <w:rFonts w:ascii="Calibri" w:hAnsi="Calibri"/>
        </w:rPr>
        <w:t>can</w:t>
      </w:r>
      <w:r w:rsidR="0072123D" w:rsidRPr="0072123D">
        <w:rPr>
          <w:rFonts w:ascii="Calibri" w:hAnsi="Calibri"/>
        </w:rPr>
        <w:t xml:space="preserve"> dispute the accuracy of the information on a certificate</w:t>
      </w:r>
    </w:p>
    <w:p w:rsidR="00CF71B7" w:rsidRPr="00CF71B7" w:rsidRDefault="00CF71B7" w:rsidP="002C0F2D">
      <w:pPr>
        <w:pStyle w:val="NoSpacing"/>
        <w:rPr>
          <w:rFonts w:ascii="Calibri" w:hAnsi="Calibri"/>
        </w:rPr>
      </w:pPr>
    </w:p>
    <w:p w:rsidR="00FD785B" w:rsidRDefault="00ED0F22" w:rsidP="00FD785B">
      <w:pPr>
        <w:pStyle w:val="NoSpacing"/>
        <w:rPr>
          <w:rFonts w:ascii="Calibri" w:hAnsi="Calibri"/>
        </w:rPr>
      </w:pPr>
      <w:r>
        <w:rPr>
          <w:rFonts w:ascii="Calibri" w:hAnsi="Calibri"/>
        </w:rPr>
        <w:t>The police are restricted</w:t>
      </w:r>
      <w:r w:rsidR="005829EF">
        <w:rPr>
          <w:rFonts w:ascii="Calibri" w:hAnsi="Calibri"/>
        </w:rPr>
        <w:t xml:space="preserve"> from supplying</w:t>
      </w:r>
      <w:r w:rsidR="0072123D" w:rsidRPr="0072123D">
        <w:rPr>
          <w:rFonts w:ascii="Calibri" w:hAnsi="Calibri"/>
        </w:rPr>
        <w:t xml:space="preserve"> information </w:t>
      </w:r>
      <w:r w:rsidR="00D00758">
        <w:rPr>
          <w:rFonts w:ascii="Calibri" w:hAnsi="Calibri"/>
        </w:rPr>
        <w:t xml:space="preserve">to employers </w:t>
      </w:r>
      <w:r w:rsidR="0072123D" w:rsidRPr="0072123D">
        <w:rPr>
          <w:rFonts w:ascii="Calibri" w:hAnsi="Calibri"/>
        </w:rPr>
        <w:t>that is not shared with the individual</w:t>
      </w:r>
      <w:r w:rsidR="00131621">
        <w:rPr>
          <w:rFonts w:ascii="Calibri" w:hAnsi="Calibri"/>
        </w:rPr>
        <w:t>, this ensures that its seen by the person first who can then challenge information if inaccurate or inappropriate</w:t>
      </w:r>
      <w:r w:rsidR="0072123D" w:rsidRPr="0072123D">
        <w:rPr>
          <w:rFonts w:ascii="Calibri" w:hAnsi="Calibri"/>
        </w:rPr>
        <w:t>.</w:t>
      </w:r>
      <w:r w:rsidR="00131621">
        <w:rPr>
          <w:rFonts w:ascii="Calibri" w:hAnsi="Calibri"/>
        </w:rPr>
        <w:t xml:space="preserve"> </w:t>
      </w:r>
    </w:p>
    <w:p w:rsidR="0068006B" w:rsidRDefault="0068006B" w:rsidP="00FD785B">
      <w:pPr>
        <w:pStyle w:val="NoSpacing"/>
        <w:rPr>
          <w:rFonts w:ascii="Calibri" w:hAnsi="Calibri"/>
        </w:rPr>
      </w:pPr>
    </w:p>
    <w:p w:rsidR="0068006B" w:rsidRPr="003145FE" w:rsidRDefault="0068006B" w:rsidP="0068006B">
      <w:pPr>
        <w:pStyle w:val="NoSpacing"/>
        <w:rPr>
          <w:rFonts w:asciiTheme="minorHAnsi" w:hAnsiTheme="minorHAnsi"/>
          <w:b/>
          <w:color w:val="000000" w:themeColor="text1"/>
        </w:rPr>
      </w:pPr>
      <w:r>
        <w:rPr>
          <w:rFonts w:asciiTheme="minorHAnsi" w:hAnsiTheme="minorHAnsi"/>
          <w:b/>
          <w:color w:val="000000" w:themeColor="text1"/>
        </w:rPr>
        <w:t>Convictions and cautions for consensual gay sex</w:t>
      </w:r>
    </w:p>
    <w:p w:rsidR="0068006B" w:rsidRDefault="0068006B" w:rsidP="0068006B">
      <w:pPr>
        <w:pStyle w:val="NoSpacing"/>
        <w:rPr>
          <w:rFonts w:asciiTheme="minorHAnsi" w:hAnsiTheme="minorHAnsi"/>
          <w:color w:val="000000" w:themeColor="text1"/>
        </w:rPr>
      </w:pPr>
      <w:r>
        <w:rPr>
          <w:rFonts w:asciiTheme="minorHAnsi" w:hAnsiTheme="minorHAnsi"/>
          <w:color w:val="000000" w:themeColor="text1"/>
        </w:rPr>
        <w:t xml:space="preserve">After years of campaigning, it is now possible for men with a criminal record for consensual sexual activity which is now lawful to have their offence ‘disregarded’.  </w:t>
      </w:r>
      <w:r w:rsidRPr="003145FE">
        <w:rPr>
          <w:rFonts w:asciiTheme="minorHAnsi" w:hAnsiTheme="minorHAnsi"/>
          <w:color w:val="000000" w:themeColor="text1"/>
        </w:rPr>
        <w:t>Once the Home Secretary gives notice that a particular person’s conviction, caution, warning or reprimand has been disregarded, that person will be treated in all circumstances as though the offence had never occurred</w:t>
      </w:r>
      <w:r>
        <w:rPr>
          <w:rFonts w:asciiTheme="minorHAnsi" w:hAnsiTheme="minorHAnsi"/>
          <w:color w:val="000000" w:themeColor="text1"/>
        </w:rPr>
        <w:t xml:space="preserve">.  They </w:t>
      </w:r>
      <w:r w:rsidRPr="003145FE">
        <w:rPr>
          <w:rFonts w:asciiTheme="minorHAnsi" w:hAnsiTheme="minorHAnsi"/>
          <w:color w:val="000000" w:themeColor="text1"/>
        </w:rPr>
        <w:t xml:space="preserve">need not disclose it for any purpose.  </w:t>
      </w:r>
      <w:r>
        <w:rPr>
          <w:rFonts w:asciiTheme="minorHAnsi" w:hAnsiTheme="minorHAnsi"/>
          <w:color w:val="000000" w:themeColor="text1"/>
        </w:rPr>
        <w:t>This is</w:t>
      </w:r>
      <w:r w:rsidRPr="003145FE">
        <w:rPr>
          <w:rFonts w:asciiTheme="minorHAnsi" w:hAnsiTheme="minorHAnsi"/>
          <w:color w:val="000000" w:themeColor="text1"/>
        </w:rPr>
        <w:t xml:space="preserve"> not a blanket pardon for all consensual same sex activity pre</w:t>
      </w:r>
      <w:r>
        <w:rPr>
          <w:rFonts w:asciiTheme="minorHAnsi" w:hAnsiTheme="minorHAnsi"/>
          <w:color w:val="000000" w:themeColor="text1"/>
        </w:rPr>
        <w:t>dating the</w:t>
      </w:r>
      <w:r w:rsidRPr="003145FE">
        <w:rPr>
          <w:rFonts w:asciiTheme="minorHAnsi" w:hAnsiTheme="minorHAnsi"/>
          <w:color w:val="000000" w:themeColor="text1"/>
        </w:rPr>
        <w:t xml:space="preserve"> </w:t>
      </w:r>
      <w:r>
        <w:rPr>
          <w:rFonts w:asciiTheme="minorHAnsi" w:hAnsiTheme="minorHAnsi"/>
          <w:color w:val="000000" w:themeColor="text1"/>
        </w:rPr>
        <w:t>decriminalisation</w:t>
      </w:r>
      <w:r w:rsidRPr="003145FE">
        <w:rPr>
          <w:rFonts w:asciiTheme="minorHAnsi" w:hAnsiTheme="minorHAnsi"/>
          <w:color w:val="000000" w:themeColor="text1"/>
        </w:rPr>
        <w:t xml:space="preserve"> homosexuality</w:t>
      </w:r>
      <w:r>
        <w:rPr>
          <w:rFonts w:asciiTheme="minorHAnsi" w:hAnsiTheme="minorHAnsi"/>
          <w:color w:val="000000" w:themeColor="text1"/>
        </w:rPr>
        <w:t xml:space="preserve"> and </w:t>
      </w:r>
      <w:r w:rsidRPr="003145FE">
        <w:rPr>
          <w:rFonts w:asciiTheme="minorHAnsi" w:hAnsiTheme="minorHAnsi"/>
          <w:color w:val="000000" w:themeColor="text1"/>
        </w:rPr>
        <w:t>the equalisation of the age of consent.</w:t>
      </w:r>
      <w:r>
        <w:rPr>
          <w:rFonts w:asciiTheme="minorHAnsi" w:hAnsiTheme="minorHAnsi"/>
          <w:color w:val="000000" w:themeColor="text1"/>
        </w:rPr>
        <w:t xml:space="preserve">  Individuals must apply to the Home Office.</w:t>
      </w:r>
    </w:p>
    <w:p w:rsidR="0068006B" w:rsidRPr="003145FE" w:rsidRDefault="0068006B" w:rsidP="0068006B">
      <w:pPr>
        <w:pStyle w:val="NoSpacing"/>
        <w:rPr>
          <w:rFonts w:asciiTheme="minorHAnsi" w:hAnsiTheme="minorHAnsi"/>
          <w:color w:val="000000" w:themeColor="text1"/>
        </w:rPr>
      </w:pPr>
    </w:p>
    <w:p w:rsidR="0068006B" w:rsidRDefault="0068006B" w:rsidP="0068006B">
      <w:pPr>
        <w:pStyle w:val="NoSpacing"/>
        <w:rPr>
          <w:rFonts w:asciiTheme="minorHAnsi" w:hAnsiTheme="minorHAnsi"/>
          <w:color w:val="000000" w:themeColor="text1"/>
        </w:rPr>
      </w:pPr>
      <w:r w:rsidRPr="00FD785B">
        <w:rPr>
          <w:rFonts w:asciiTheme="minorHAnsi" w:hAnsiTheme="minorHAnsi"/>
          <w:color w:val="000000" w:themeColor="text1"/>
        </w:rPr>
        <w:t xml:space="preserve">Please see the links below for more information on this process:  </w:t>
      </w:r>
      <w:hyperlink r:id="rId24" w:history="1">
        <w:r w:rsidRPr="00FD785B">
          <w:rPr>
            <w:rStyle w:val="Hyperlink"/>
            <w:rFonts w:asciiTheme="minorHAnsi" w:hAnsiTheme="minorHAnsi"/>
          </w:rPr>
          <w:t>http://www.homeoffice.gov.uk/publications/crime/decriminalised-sexual-offences/guidance-application?view=Binary</w:t>
        </w:r>
      </w:hyperlink>
    </w:p>
    <w:p w:rsidR="0068006B" w:rsidRDefault="0068006B" w:rsidP="0068006B">
      <w:pPr>
        <w:pStyle w:val="NoSpacing"/>
        <w:rPr>
          <w:rFonts w:asciiTheme="minorHAnsi" w:hAnsiTheme="minorHAnsi"/>
          <w:color w:val="000000" w:themeColor="text1"/>
        </w:rPr>
      </w:pPr>
    </w:p>
    <w:p w:rsidR="0068006B" w:rsidRDefault="0068006B" w:rsidP="00FD785B">
      <w:pPr>
        <w:pStyle w:val="NoSpacing"/>
      </w:pPr>
      <w:r w:rsidRPr="00FD785B">
        <w:rPr>
          <w:rFonts w:asciiTheme="minorHAnsi" w:hAnsiTheme="minorHAnsi"/>
          <w:color w:val="000000" w:themeColor="text1"/>
        </w:rPr>
        <w:t xml:space="preserve">And here: </w:t>
      </w:r>
      <w:hyperlink r:id="rId25" w:history="1">
        <w:r w:rsidRPr="00FD785B">
          <w:rPr>
            <w:rStyle w:val="Hyperlink"/>
            <w:rFonts w:asciiTheme="minorHAnsi" w:hAnsiTheme="minorHAnsi"/>
          </w:rPr>
          <w:t>http://www.stonewall.org.uk/at_home/hate_crime_domestic_violence_and_criminal_law/8064.asp</w:t>
        </w:r>
      </w:hyperlink>
    </w:p>
    <w:p w:rsidR="0068006B" w:rsidRDefault="0068006B" w:rsidP="002C0F2D">
      <w:pPr>
        <w:pStyle w:val="NoSpacing"/>
        <w:rPr>
          <w:rFonts w:ascii="Calibri" w:hAnsi="Calibri"/>
          <w:b/>
        </w:rPr>
      </w:pPr>
    </w:p>
    <w:p w:rsidR="0068006B" w:rsidRDefault="0068006B" w:rsidP="002C0F2D">
      <w:pPr>
        <w:pStyle w:val="NoSpacing"/>
        <w:rPr>
          <w:rFonts w:ascii="Calibri" w:hAnsi="Calibri"/>
          <w:b/>
        </w:rPr>
      </w:pPr>
    </w:p>
    <w:p w:rsidR="00623455" w:rsidRDefault="00B75F9F" w:rsidP="002C0F2D">
      <w:pPr>
        <w:pStyle w:val="NoSpacing"/>
        <w:rPr>
          <w:rFonts w:ascii="Calibri" w:hAnsi="Calibri"/>
          <w:b/>
        </w:rPr>
      </w:pPr>
      <w:r w:rsidRPr="00623455">
        <w:rPr>
          <w:rFonts w:ascii="Calibri" w:hAnsi="Calibri"/>
          <w:b/>
        </w:rPr>
        <w:t xml:space="preserve">Bargaining Advice </w:t>
      </w:r>
    </w:p>
    <w:p w:rsidR="00213F36" w:rsidRPr="00213F36" w:rsidRDefault="00213F36" w:rsidP="002C0F2D">
      <w:pPr>
        <w:pStyle w:val="NoSpacing"/>
        <w:rPr>
          <w:rFonts w:ascii="Calibri" w:hAnsi="Calibri"/>
          <w:b/>
        </w:rPr>
      </w:pPr>
    </w:p>
    <w:p w:rsidR="00B95789" w:rsidRPr="001757E7" w:rsidRDefault="002C0F2D" w:rsidP="001757E7">
      <w:pPr>
        <w:pStyle w:val="NoSpacing"/>
        <w:rPr>
          <w:rFonts w:ascii="Calibri" w:hAnsi="Calibri"/>
        </w:rPr>
      </w:pPr>
      <w:r w:rsidRPr="002C0F2D">
        <w:rPr>
          <w:rFonts w:ascii="Calibri" w:hAnsi="Calibri"/>
        </w:rPr>
        <w:t xml:space="preserve">UNISON reps should seek to negotiate </w:t>
      </w:r>
      <w:r w:rsidR="00623455">
        <w:rPr>
          <w:rFonts w:ascii="Calibri" w:hAnsi="Calibri"/>
        </w:rPr>
        <w:t>a barring and disclosure</w:t>
      </w:r>
      <w:r w:rsidRPr="002C0F2D">
        <w:rPr>
          <w:rFonts w:ascii="Calibri" w:hAnsi="Calibri"/>
        </w:rPr>
        <w:t xml:space="preserve"> agreement at local level.  Reps should seek to include the following in any agreement:-</w:t>
      </w:r>
    </w:p>
    <w:p w:rsidR="002C0F2D" w:rsidRPr="002C0F2D" w:rsidRDefault="002C0F2D" w:rsidP="002C0F2D">
      <w:pPr>
        <w:pStyle w:val="NoSpacing"/>
        <w:rPr>
          <w:rFonts w:ascii="Calibri" w:hAnsi="Calibri"/>
        </w:rPr>
      </w:pPr>
    </w:p>
    <w:p w:rsidR="00B95789" w:rsidRDefault="002C0F2D" w:rsidP="00B95789">
      <w:pPr>
        <w:pStyle w:val="NoSpacing"/>
        <w:numPr>
          <w:ilvl w:val="0"/>
          <w:numId w:val="14"/>
        </w:numPr>
        <w:rPr>
          <w:rFonts w:ascii="Calibri" w:hAnsi="Calibri"/>
        </w:rPr>
      </w:pPr>
      <w:r w:rsidRPr="002C0F2D">
        <w:rPr>
          <w:rFonts w:ascii="Calibri" w:hAnsi="Calibri"/>
        </w:rPr>
        <w:lastRenderedPageBreak/>
        <w:t xml:space="preserve">the employer pays for </w:t>
      </w:r>
      <w:r w:rsidR="00623455">
        <w:rPr>
          <w:rFonts w:ascii="Calibri" w:hAnsi="Calibri"/>
        </w:rPr>
        <w:t>the enhanced check (including checking the barred list)</w:t>
      </w:r>
      <w:r w:rsidRPr="002C0F2D">
        <w:rPr>
          <w:rFonts w:ascii="Calibri" w:hAnsi="Calibri"/>
        </w:rPr>
        <w:t xml:space="preserve"> for al</w:t>
      </w:r>
      <w:r w:rsidR="00623455">
        <w:rPr>
          <w:rFonts w:ascii="Calibri" w:hAnsi="Calibri"/>
        </w:rPr>
        <w:t xml:space="preserve">l employees engaged in regulated </w:t>
      </w:r>
      <w:r w:rsidR="002B6B17">
        <w:rPr>
          <w:rFonts w:ascii="Calibri" w:hAnsi="Calibri"/>
        </w:rPr>
        <w:t>activities</w:t>
      </w:r>
      <w:r w:rsidR="00623455">
        <w:rPr>
          <w:rFonts w:ascii="Calibri" w:hAnsi="Calibri"/>
        </w:rPr>
        <w:t>.</w:t>
      </w:r>
      <w:r w:rsidR="00131621">
        <w:rPr>
          <w:rFonts w:ascii="Calibri" w:hAnsi="Calibri"/>
        </w:rPr>
        <w:t xml:space="preserve">  Employing the right person with the right skills is a normal part of any recruitment process</w:t>
      </w:r>
    </w:p>
    <w:p w:rsidR="00B95789" w:rsidRDefault="00B95789" w:rsidP="00B95789">
      <w:pPr>
        <w:pStyle w:val="NoSpacing"/>
        <w:ind w:left="720"/>
        <w:rPr>
          <w:rFonts w:ascii="Calibri" w:hAnsi="Calibri"/>
        </w:rPr>
      </w:pPr>
    </w:p>
    <w:p w:rsidR="001757E7" w:rsidRPr="001757E7" w:rsidRDefault="00950EFE" w:rsidP="001757E7">
      <w:pPr>
        <w:pStyle w:val="NoSpacing"/>
        <w:numPr>
          <w:ilvl w:val="0"/>
          <w:numId w:val="14"/>
        </w:numPr>
        <w:rPr>
          <w:rFonts w:asciiTheme="minorHAnsi" w:hAnsiTheme="minorHAnsi"/>
          <w:color w:val="000000" w:themeColor="text1"/>
        </w:rPr>
      </w:pPr>
      <w:r w:rsidRPr="001757E7">
        <w:rPr>
          <w:rFonts w:asciiTheme="minorHAnsi" w:hAnsiTheme="minorHAnsi"/>
          <w:color w:val="000000" w:themeColor="text1"/>
        </w:rPr>
        <w:t xml:space="preserve">The employer pays the </w:t>
      </w:r>
      <w:r w:rsidR="00113617" w:rsidRPr="001757E7">
        <w:rPr>
          <w:rFonts w:asciiTheme="minorHAnsi" w:hAnsiTheme="minorHAnsi"/>
          <w:color w:val="000000" w:themeColor="text1"/>
        </w:rPr>
        <w:t>£13.00 annual subscription for the ‘Update S</w:t>
      </w:r>
      <w:r w:rsidRPr="001757E7">
        <w:rPr>
          <w:rFonts w:asciiTheme="minorHAnsi" w:hAnsiTheme="minorHAnsi"/>
          <w:color w:val="000000" w:themeColor="text1"/>
        </w:rPr>
        <w:t>ervice</w:t>
      </w:r>
      <w:r w:rsidR="00113617" w:rsidRPr="001757E7">
        <w:rPr>
          <w:rFonts w:asciiTheme="minorHAnsi" w:hAnsiTheme="minorHAnsi"/>
          <w:color w:val="000000" w:themeColor="text1"/>
        </w:rPr>
        <w:t>’</w:t>
      </w:r>
      <w:r w:rsidR="00575D0D" w:rsidRPr="001757E7">
        <w:rPr>
          <w:rFonts w:asciiTheme="minorHAnsi" w:hAnsiTheme="minorHAnsi"/>
          <w:color w:val="000000" w:themeColor="text1"/>
        </w:rPr>
        <w:t xml:space="preserve"> for staff that are required to use it.</w:t>
      </w:r>
      <w:r w:rsidR="00B95789" w:rsidRPr="001757E7">
        <w:rPr>
          <w:rFonts w:asciiTheme="minorHAnsi" w:hAnsiTheme="minorHAnsi"/>
          <w:color w:val="000000" w:themeColor="text1"/>
        </w:rPr>
        <w:t xml:space="preserve">   Particularly if the employer makes it a condition of employment to join the on-line updating they should pay the fee. This represents a benefit to the employer in terms of time and administration saved. </w:t>
      </w:r>
    </w:p>
    <w:p w:rsidR="001757E7" w:rsidRPr="001757E7" w:rsidRDefault="001757E7" w:rsidP="001757E7">
      <w:pPr>
        <w:pStyle w:val="NoSpacing"/>
        <w:rPr>
          <w:rFonts w:asciiTheme="minorHAnsi" w:hAnsiTheme="minorHAnsi"/>
          <w:color w:val="000000" w:themeColor="text1"/>
        </w:rPr>
      </w:pPr>
    </w:p>
    <w:p w:rsidR="008E4287" w:rsidRPr="001757E7" w:rsidRDefault="001757E7" w:rsidP="00B95789">
      <w:pPr>
        <w:pStyle w:val="NoSpacing"/>
        <w:numPr>
          <w:ilvl w:val="0"/>
          <w:numId w:val="14"/>
        </w:numPr>
        <w:rPr>
          <w:rFonts w:asciiTheme="minorHAnsi" w:hAnsiTheme="minorHAnsi"/>
          <w:color w:val="000000" w:themeColor="text1"/>
        </w:rPr>
      </w:pPr>
      <w:r w:rsidRPr="001757E7">
        <w:rPr>
          <w:rFonts w:asciiTheme="minorHAnsi" w:hAnsiTheme="minorHAnsi"/>
          <w:color w:val="000000" w:themeColor="text1"/>
        </w:rPr>
        <w:t>The payment should be made</w:t>
      </w:r>
      <w:r>
        <w:rPr>
          <w:rFonts w:asciiTheme="minorHAnsi" w:hAnsiTheme="minorHAnsi"/>
          <w:color w:val="000000" w:themeColor="text1"/>
        </w:rPr>
        <w:t xml:space="preserve"> </w:t>
      </w:r>
      <w:r w:rsidR="00B95789" w:rsidRPr="001757E7">
        <w:rPr>
          <w:rFonts w:asciiTheme="minorHAnsi" w:hAnsiTheme="minorHAnsi"/>
          <w:color w:val="000000" w:themeColor="text1"/>
        </w:rPr>
        <w:t>through reimbursement</w:t>
      </w:r>
      <w:r w:rsidRPr="001757E7">
        <w:rPr>
          <w:rFonts w:asciiTheme="minorHAnsi" w:hAnsiTheme="minorHAnsi"/>
          <w:color w:val="000000" w:themeColor="text1"/>
        </w:rPr>
        <w:t xml:space="preserve"> to the employee</w:t>
      </w:r>
      <w:r w:rsidR="00B95789" w:rsidRPr="001757E7">
        <w:rPr>
          <w:rFonts w:asciiTheme="minorHAnsi" w:hAnsiTheme="minorHAnsi"/>
          <w:color w:val="000000" w:themeColor="text1"/>
        </w:rPr>
        <w:t xml:space="preserve"> as the </w:t>
      </w:r>
      <w:r w:rsidRPr="001757E7">
        <w:rPr>
          <w:rFonts w:asciiTheme="minorHAnsi" w:hAnsiTheme="minorHAnsi"/>
          <w:color w:val="000000" w:themeColor="text1"/>
        </w:rPr>
        <w:t xml:space="preserve">so that the </w:t>
      </w:r>
      <w:r w:rsidR="00B95789" w:rsidRPr="001757E7">
        <w:rPr>
          <w:rFonts w:asciiTheme="minorHAnsi" w:hAnsiTheme="minorHAnsi"/>
          <w:color w:val="000000" w:themeColor="text1"/>
        </w:rPr>
        <w:t xml:space="preserve">subscription remains </w:t>
      </w:r>
      <w:r w:rsidRPr="001757E7">
        <w:rPr>
          <w:rFonts w:asciiTheme="minorHAnsi" w:hAnsiTheme="minorHAnsi"/>
          <w:color w:val="000000" w:themeColor="text1"/>
        </w:rPr>
        <w:t>portable with the individual.  UNISON</w:t>
      </w:r>
      <w:r w:rsidR="00B95789" w:rsidRPr="001757E7">
        <w:rPr>
          <w:rFonts w:asciiTheme="minorHAnsi" w:hAnsiTheme="minorHAnsi"/>
          <w:color w:val="000000" w:themeColor="text1"/>
        </w:rPr>
        <w:t xml:space="preserve"> should argue that for the employer to fulfil safeguarding responsibilities online updating is the best way but can only be reliably achieved if they pay.</w:t>
      </w:r>
    </w:p>
    <w:p w:rsidR="00623455" w:rsidRPr="001757E7" w:rsidRDefault="00623455" w:rsidP="00623455">
      <w:pPr>
        <w:pStyle w:val="NoSpacing"/>
        <w:ind w:left="720"/>
        <w:rPr>
          <w:rFonts w:asciiTheme="minorHAnsi" w:hAnsiTheme="minorHAnsi"/>
          <w:color w:val="000000" w:themeColor="text1"/>
        </w:rPr>
      </w:pPr>
    </w:p>
    <w:p w:rsidR="00623455" w:rsidRPr="001757E7" w:rsidRDefault="002C0F2D" w:rsidP="00623455">
      <w:pPr>
        <w:pStyle w:val="NoSpacing"/>
        <w:numPr>
          <w:ilvl w:val="0"/>
          <w:numId w:val="14"/>
        </w:numPr>
        <w:rPr>
          <w:rFonts w:asciiTheme="minorHAnsi" w:hAnsiTheme="minorHAnsi"/>
          <w:color w:val="000000" w:themeColor="text1"/>
        </w:rPr>
      </w:pPr>
      <w:r w:rsidRPr="001757E7">
        <w:rPr>
          <w:rFonts w:asciiTheme="minorHAnsi" w:hAnsiTheme="minorHAnsi"/>
          <w:color w:val="000000" w:themeColor="text1"/>
        </w:rPr>
        <w:t>The employer has responsibility for identifying employees under its care who are engaged in regulated or controlled activities</w:t>
      </w:r>
    </w:p>
    <w:p w:rsidR="00623455" w:rsidRPr="001757E7" w:rsidRDefault="00623455" w:rsidP="00623455">
      <w:pPr>
        <w:pStyle w:val="NoSpacing"/>
        <w:rPr>
          <w:rFonts w:asciiTheme="minorHAnsi" w:hAnsiTheme="minorHAnsi"/>
          <w:color w:val="000000" w:themeColor="text1"/>
        </w:rPr>
      </w:pPr>
    </w:p>
    <w:p w:rsidR="00623455" w:rsidRPr="001757E7" w:rsidRDefault="002C0F2D" w:rsidP="00623455">
      <w:pPr>
        <w:pStyle w:val="NoSpacing"/>
        <w:numPr>
          <w:ilvl w:val="0"/>
          <w:numId w:val="14"/>
        </w:numPr>
        <w:rPr>
          <w:rFonts w:asciiTheme="minorHAnsi" w:hAnsiTheme="minorHAnsi"/>
          <w:color w:val="000000" w:themeColor="text1"/>
        </w:rPr>
      </w:pPr>
      <w:r w:rsidRPr="001757E7">
        <w:rPr>
          <w:rFonts w:asciiTheme="minorHAnsi" w:hAnsiTheme="minorHAnsi"/>
          <w:color w:val="000000" w:themeColor="text1"/>
        </w:rPr>
        <w:t xml:space="preserve">Employers should have a list of </w:t>
      </w:r>
      <w:r w:rsidR="00623455" w:rsidRPr="001757E7">
        <w:rPr>
          <w:rFonts w:asciiTheme="minorHAnsi" w:hAnsiTheme="minorHAnsi"/>
          <w:color w:val="000000" w:themeColor="text1"/>
        </w:rPr>
        <w:t xml:space="preserve">regulated activity </w:t>
      </w:r>
      <w:r w:rsidRPr="001757E7">
        <w:rPr>
          <w:rFonts w:asciiTheme="minorHAnsi" w:hAnsiTheme="minorHAnsi"/>
          <w:color w:val="000000" w:themeColor="text1"/>
        </w:rPr>
        <w:t xml:space="preserve">posts </w:t>
      </w:r>
      <w:r w:rsidR="00623455" w:rsidRPr="001757E7">
        <w:rPr>
          <w:rFonts w:asciiTheme="minorHAnsi" w:hAnsiTheme="minorHAnsi"/>
          <w:color w:val="000000" w:themeColor="text1"/>
        </w:rPr>
        <w:t>for which the enhanced check is required.</w:t>
      </w:r>
    </w:p>
    <w:p w:rsidR="00623455" w:rsidRPr="001757E7" w:rsidRDefault="00623455" w:rsidP="00623455">
      <w:pPr>
        <w:pStyle w:val="NoSpacing"/>
        <w:rPr>
          <w:rFonts w:asciiTheme="minorHAnsi" w:hAnsiTheme="minorHAnsi"/>
          <w:color w:val="000000" w:themeColor="text1"/>
        </w:rPr>
      </w:pPr>
    </w:p>
    <w:p w:rsidR="00623455" w:rsidRDefault="002C0F2D" w:rsidP="00623455">
      <w:pPr>
        <w:pStyle w:val="NoSpacing"/>
        <w:numPr>
          <w:ilvl w:val="0"/>
          <w:numId w:val="14"/>
        </w:numPr>
        <w:rPr>
          <w:rFonts w:ascii="Calibri" w:hAnsi="Calibri"/>
        </w:rPr>
      </w:pPr>
      <w:r w:rsidRPr="001757E7">
        <w:rPr>
          <w:rFonts w:asciiTheme="minorHAnsi" w:hAnsiTheme="minorHAnsi"/>
          <w:color w:val="000000" w:themeColor="text1"/>
        </w:rPr>
        <w:t xml:space="preserve">the employer is responsible for </w:t>
      </w:r>
      <w:r w:rsidR="00623455" w:rsidRPr="001757E7">
        <w:rPr>
          <w:rFonts w:asciiTheme="minorHAnsi" w:hAnsiTheme="minorHAnsi"/>
          <w:color w:val="000000" w:themeColor="text1"/>
        </w:rPr>
        <w:t xml:space="preserve">informing </w:t>
      </w:r>
      <w:r w:rsidRPr="001757E7">
        <w:rPr>
          <w:rFonts w:asciiTheme="minorHAnsi" w:hAnsiTheme="minorHAnsi"/>
          <w:color w:val="000000" w:themeColor="text1"/>
        </w:rPr>
        <w:t>all appropriate</w:t>
      </w:r>
      <w:r w:rsidRPr="00623455">
        <w:rPr>
          <w:rFonts w:ascii="Calibri" w:hAnsi="Calibri"/>
        </w:rPr>
        <w:t xml:space="preserve"> employees</w:t>
      </w:r>
      <w:r w:rsidR="00623455" w:rsidRPr="00623455">
        <w:rPr>
          <w:rFonts w:ascii="Calibri" w:hAnsi="Calibri"/>
        </w:rPr>
        <w:t xml:space="preserve"> of the disclosure and barring arrangements put in place by the employer</w:t>
      </w:r>
      <w:r w:rsidR="00131621">
        <w:rPr>
          <w:rFonts w:ascii="Calibri" w:hAnsi="Calibri"/>
        </w:rPr>
        <w:t xml:space="preserve">.  However you may wish to agree with them at a local level </w:t>
      </w:r>
      <w:r w:rsidR="00A37AA8">
        <w:rPr>
          <w:rFonts w:ascii="Calibri" w:hAnsi="Calibri"/>
        </w:rPr>
        <w:t>regarding</w:t>
      </w:r>
      <w:r w:rsidR="00131621">
        <w:rPr>
          <w:rFonts w:ascii="Calibri" w:hAnsi="Calibri"/>
        </w:rPr>
        <w:t xml:space="preserve"> how this information is communicated.</w:t>
      </w:r>
    </w:p>
    <w:p w:rsidR="00623455" w:rsidRPr="00623455" w:rsidRDefault="00623455" w:rsidP="00623455">
      <w:pPr>
        <w:pStyle w:val="NoSpacing"/>
        <w:rPr>
          <w:rFonts w:ascii="Calibri" w:hAnsi="Calibri"/>
        </w:rPr>
      </w:pPr>
    </w:p>
    <w:p w:rsidR="00623455" w:rsidRDefault="002C0F2D" w:rsidP="00623455">
      <w:pPr>
        <w:pStyle w:val="NoSpacing"/>
        <w:numPr>
          <w:ilvl w:val="0"/>
          <w:numId w:val="14"/>
        </w:numPr>
        <w:rPr>
          <w:rFonts w:ascii="Calibri" w:hAnsi="Calibri"/>
        </w:rPr>
      </w:pPr>
      <w:r w:rsidRPr="00003C8A">
        <w:rPr>
          <w:rFonts w:ascii="Calibri" w:hAnsi="Calibri"/>
        </w:rPr>
        <w:t>The employer</w:t>
      </w:r>
      <w:r w:rsidR="00131621">
        <w:rPr>
          <w:rFonts w:ascii="Calibri" w:hAnsi="Calibri"/>
        </w:rPr>
        <w:t xml:space="preserve"> must</w:t>
      </w:r>
      <w:r w:rsidRPr="00003C8A">
        <w:rPr>
          <w:rFonts w:ascii="Calibri" w:hAnsi="Calibri"/>
        </w:rPr>
        <w:t xml:space="preserve"> guarantee confidentiality on information provided by employees arising from the </w:t>
      </w:r>
      <w:r w:rsidR="00623455" w:rsidRPr="00003C8A">
        <w:rPr>
          <w:rFonts w:ascii="Calibri" w:hAnsi="Calibri"/>
        </w:rPr>
        <w:t>disclosure and barring process</w:t>
      </w:r>
    </w:p>
    <w:p w:rsidR="00003C8A" w:rsidRPr="00003C8A" w:rsidRDefault="00003C8A" w:rsidP="00003C8A">
      <w:pPr>
        <w:pStyle w:val="NoSpacing"/>
        <w:rPr>
          <w:rFonts w:ascii="Calibri" w:hAnsi="Calibri"/>
        </w:rPr>
      </w:pPr>
    </w:p>
    <w:p w:rsidR="00623455" w:rsidRDefault="002C0F2D" w:rsidP="00623455">
      <w:pPr>
        <w:pStyle w:val="NoSpacing"/>
        <w:numPr>
          <w:ilvl w:val="0"/>
          <w:numId w:val="14"/>
        </w:numPr>
        <w:rPr>
          <w:rFonts w:ascii="Calibri" w:hAnsi="Calibri"/>
        </w:rPr>
      </w:pPr>
      <w:r w:rsidRPr="00623455">
        <w:rPr>
          <w:rFonts w:ascii="Calibri" w:hAnsi="Calibri"/>
        </w:rPr>
        <w:t xml:space="preserve">Employees should be able to continue working whilst awaiting a response from </w:t>
      </w:r>
      <w:r w:rsidR="00623455">
        <w:rPr>
          <w:rFonts w:ascii="Calibri" w:hAnsi="Calibri"/>
        </w:rPr>
        <w:t>the Disclosure and Barring Service (DBS)</w:t>
      </w:r>
    </w:p>
    <w:p w:rsidR="00623455" w:rsidRPr="00623455" w:rsidRDefault="00623455" w:rsidP="00623455">
      <w:pPr>
        <w:pStyle w:val="NoSpacing"/>
        <w:rPr>
          <w:rFonts w:ascii="Calibri" w:hAnsi="Calibri"/>
        </w:rPr>
      </w:pPr>
    </w:p>
    <w:p w:rsidR="00623455" w:rsidRDefault="002C0F2D" w:rsidP="00623455">
      <w:pPr>
        <w:pStyle w:val="NoSpacing"/>
        <w:numPr>
          <w:ilvl w:val="0"/>
          <w:numId w:val="14"/>
        </w:numPr>
        <w:rPr>
          <w:rFonts w:ascii="Calibri" w:hAnsi="Calibri"/>
        </w:rPr>
      </w:pPr>
      <w:r w:rsidRPr="00623455">
        <w:rPr>
          <w:rFonts w:ascii="Calibri" w:hAnsi="Calibri"/>
        </w:rPr>
        <w:t>A procedure for the treatment of staff, such as redeployment, who are on the barred list but are awaiting an appeal</w:t>
      </w:r>
    </w:p>
    <w:p w:rsidR="00623455" w:rsidRPr="00623455" w:rsidRDefault="00623455" w:rsidP="00623455">
      <w:pPr>
        <w:pStyle w:val="NoSpacing"/>
        <w:rPr>
          <w:rFonts w:ascii="Calibri" w:hAnsi="Calibri"/>
        </w:rPr>
      </w:pPr>
    </w:p>
    <w:p w:rsidR="00623455" w:rsidRDefault="002C0F2D" w:rsidP="00623455">
      <w:pPr>
        <w:pStyle w:val="NoSpacing"/>
        <w:numPr>
          <w:ilvl w:val="0"/>
          <w:numId w:val="14"/>
        </w:numPr>
        <w:rPr>
          <w:rFonts w:ascii="Calibri" w:hAnsi="Calibri"/>
        </w:rPr>
      </w:pPr>
      <w:r w:rsidRPr="00623455">
        <w:rPr>
          <w:rFonts w:ascii="Calibri" w:hAnsi="Calibri"/>
        </w:rPr>
        <w:t xml:space="preserve">Employees have the right to be represented at meetings with the employer to discuss </w:t>
      </w:r>
      <w:r w:rsidR="00623455" w:rsidRPr="00623455">
        <w:rPr>
          <w:rFonts w:ascii="Calibri" w:hAnsi="Calibri"/>
        </w:rPr>
        <w:t>disclosure and barring issues.</w:t>
      </w:r>
    </w:p>
    <w:p w:rsidR="00623455" w:rsidRPr="00623455" w:rsidRDefault="00623455" w:rsidP="00623455">
      <w:pPr>
        <w:pStyle w:val="NoSpacing"/>
        <w:rPr>
          <w:rFonts w:ascii="Calibri" w:hAnsi="Calibri"/>
        </w:rPr>
      </w:pPr>
    </w:p>
    <w:p w:rsidR="00623455" w:rsidRDefault="00623455" w:rsidP="00623455">
      <w:pPr>
        <w:pStyle w:val="NoSpacing"/>
        <w:numPr>
          <w:ilvl w:val="0"/>
          <w:numId w:val="14"/>
        </w:numPr>
        <w:rPr>
          <w:rFonts w:ascii="Calibri" w:hAnsi="Calibri"/>
        </w:rPr>
      </w:pPr>
      <w:r>
        <w:rPr>
          <w:rFonts w:ascii="Calibri" w:hAnsi="Calibri"/>
        </w:rPr>
        <w:t>If an issue arises during the CRB/barring list checking process and</w:t>
      </w:r>
      <w:r w:rsidR="002C0F2D" w:rsidRPr="00623455">
        <w:rPr>
          <w:rFonts w:ascii="Calibri" w:hAnsi="Calibri"/>
        </w:rPr>
        <w:t xml:space="preserve"> an appeal is unsuccessful employees  should, where possible, be transferred </w:t>
      </w:r>
      <w:r>
        <w:rPr>
          <w:rFonts w:ascii="Calibri" w:hAnsi="Calibri"/>
        </w:rPr>
        <w:t>to a non-regulated post</w:t>
      </w:r>
    </w:p>
    <w:p w:rsidR="00623455" w:rsidRPr="00623455" w:rsidRDefault="00623455" w:rsidP="00623455">
      <w:pPr>
        <w:pStyle w:val="NoSpacing"/>
        <w:rPr>
          <w:rFonts w:ascii="Calibri" w:hAnsi="Calibri"/>
        </w:rPr>
      </w:pPr>
    </w:p>
    <w:p w:rsidR="00623455" w:rsidRDefault="002C0F2D" w:rsidP="00623455">
      <w:pPr>
        <w:pStyle w:val="NoSpacing"/>
        <w:numPr>
          <w:ilvl w:val="0"/>
          <w:numId w:val="14"/>
        </w:numPr>
        <w:rPr>
          <w:rFonts w:ascii="Calibri" w:hAnsi="Calibri"/>
        </w:rPr>
      </w:pPr>
      <w:r w:rsidRPr="00623455">
        <w:rPr>
          <w:rFonts w:ascii="Calibri" w:hAnsi="Calibri"/>
        </w:rPr>
        <w:t xml:space="preserve">Pay, grade and allowances should be equivalent to previous position where possible. </w:t>
      </w:r>
    </w:p>
    <w:p w:rsidR="00623455" w:rsidRPr="00623455" w:rsidRDefault="00623455" w:rsidP="00623455">
      <w:pPr>
        <w:pStyle w:val="NoSpacing"/>
        <w:rPr>
          <w:rFonts w:ascii="Calibri" w:hAnsi="Calibri"/>
        </w:rPr>
      </w:pPr>
    </w:p>
    <w:p w:rsidR="002C0F2D" w:rsidRPr="00623455" w:rsidRDefault="002C0F2D" w:rsidP="00623455">
      <w:pPr>
        <w:pStyle w:val="NoSpacing"/>
        <w:numPr>
          <w:ilvl w:val="0"/>
          <w:numId w:val="14"/>
        </w:numPr>
        <w:rPr>
          <w:rFonts w:ascii="Calibri" w:hAnsi="Calibri"/>
        </w:rPr>
      </w:pPr>
      <w:r w:rsidRPr="00623455">
        <w:rPr>
          <w:rFonts w:ascii="Calibri" w:hAnsi="Calibri"/>
        </w:rPr>
        <w:t>If the transfer is to a position of a lower pay &amp; grade then the employees pay and grade must be protected</w:t>
      </w:r>
    </w:p>
    <w:p w:rsidR="00A70194" w:rsidRDefault="00A70194" w:rsidP="002C0F2D">
      <w:pPr>
        <w:pStyle w:val="NoSpacing"/>
        <w:rPr>
          <w:rFonts w:ascii="Calibri" w:hAnsi="Calibri"/>
          <w:b/>
          <w:snapToGrid w:val="0"/>
          <w:color w:val="000000"/>
        </w:rPr>
      </w:pPr>
    </w:p>
    <w:p w:rsidR="002C0F2D" w:rsidRPr="00623455" w:rsidRDefault="002C0F2D" w:rsidP="002C0F2D">
      <w:pPr>
        <w:pStyle w:val="NoSpacing"/>
        <w:rPr>
          <w:rFonts w:ascii="Calibri" w:hAnsi="Calibri"/>
          <w:b/>
          <w:snapToGrid w:val="0"/>
          <w:color w:val="000000"/>
        </w:rPr>
      </w:pPr>
      <w:r w:rsidRPr="00623455">
        <w:rPr>
          <w:rFonts w:ascii="Calibri" w:hAnsi="Calibri"/>
          <w:b/>
          <w:snapToGrid w:val="0"/>
          <w:color w:val="000000"/>
        </w:rPr>
        <w:t xml:space="preserve">Organising </w:t>
      </w:r>
      <w:r w:rsidR="00623455" w:rsidRPr="00623455">
        <w:rPr>
          <w:rFonts w:ascii="Calibri" w:hAnsi="Calibri"/>
          <w:b/>
          <w:snapToGrid w:val="0"/>
          <w:color w:val="000000"/>
        </w:rPr>
        <w:t>around disclosure and barring</w:t>
      </w:r>
    </w:p>
    <w:p w:rsidR="00623455" w:rsidRPr="002C0F2D" w:rsidRDefault="00623455" w:rsidP="002C0F2D">
      <w:pPr>
        <w:pStyle w:val="NoSpacing"/>
        <w:rPr>
          <w:rFonts w:ascii="Calibri" w:hAnsi="Calibri"/>
          <w:color w:val="000000"/>
        </w:rPr>
      </w:pPr>
    </w:p>
    <w:p w:rsidR="002C0F2D" w:rsidRPr="002C0F2D" w:rsidRDefault="002C0F2D" w:rsidP="002C0F2D">
      <w:pPr>
        <w:pStyle w:val="NoSpacing"/>
        <w:rPr>
          <w:rFonts w:ascii="Calibri" w:hAnsi="Calibri"/>
        </w:rPr>
      </w:pPr>
      <w:r w:rsidRPr="002C0F2D">
        <w:rPr>
          <w:rFonts w:ascii="Calibri" w:hAnsi="Calibri"/>
        </w:rPr>
        <w:t xml:space="preserve">Some UNISON members </w:t>
      </w:r>
      <w:r w:rsidR="00CD03B5">
        <w:rPr>
          <w:rFonts w:ascii="Calibri" w:hAnsi="Calibri"/>
        </w:rPr>
        <w:t>may</w:t>
      </w:r>
      <w:r w:rsidRPr="002C0F2D">
        <w:rPr>
          <w:rFonts w:ascii="Calibri" w:hAnsi="Calibri"/>
        </w:rPr>
        <w:t xml:space="preserve"> n</w:t>
      </w:r>
      <w:r w:rsidR="00202AFD">
        <w:rPr>
          <w:rFonts w:ascii="Calibri" w:hAnsi="Calibri"/>
        </w:rPr>
        <w:t xml:space="preserve">ot be aware of the introduction </w:t>
      </w:r>
      <w:r w:rsidRPr="002C0F2D">
        <w:rPr>
          <w:rFonts w:ascii="Calibri" w:hAnsi="Calibri"/>
        </w:rPr>
        <w:t xml:space="preserve">of </w:t>
      </w:r>
      <w:r w:rsidR="00400FFD">
        <w:rPr>
          <w:rFonts w:ascii="Calibri" w:hAnsi="Calibri"/>
        </w:rPr>
        <w:t>the disclosure and barring system</w:t>
      </w:r>
      <w:r w:rsidR="005829EF">
        <w:rPr>
          <w:rFonts w:ascii="Calibri" w:hAnsi="Calibri"/>
        </w:rPr>
        <w:t>.</w:t>
      </w:r>
      <w:r w:rsidR="00400FFD">
        <w:rPr>
          <w:rFonts w:ascii="Calibri" w:hAnsi="Calibri"/>
        </w:rPr>
        <w:t xml:space="preserve"> UNISON reps should</w:t>
      </w:r>
      <w:r w:rsidRPr="002C0F2D">
        <w:rPr>
          <w:rFonts w:ascii="Calibri" w:hAnsi="Calibri"/>
        </w:rPr>
        <w:t xml:space="preserve"> keep them informed and</w:t>
      </w:r>
      <w:r w:rsidR="00202AFD">
        <w:rPr>
          <w:rFonts w:ascii="Calibri" w:hAnsi="Calibri"/>
        </w:rPr>
        <w:t xml:space="preserve"> organise members around the issues which arise from the</w:t>
      </w:r>
      <w:r w:rsidR="00400FFD">
        <w:rPr>
          <w:rFonts w:ascii="Calibri" w:hAnsi="Calibri"/>
        </w:rPr>
        <w:t xml:space="preserve"> </w:t>
      </w:r>
      <w:r w:rsidRPr="002C0F2D">
        <w:rPr>
          <w:rFonts w:ascii="Calibri" w:hAnsi="Calibri"/>
        </w:rPr>
        <w:t xml:space="preserve">scheme.  </w:t>
      </w:r>
    </w:p>
    <w:p w:rsidR="002C0F2D" w:rsidRPr="002C0F2D" w:rsidRDefault="002C0F2D" w:rsidP="002C0F2D">
      <w:pPr>
        <w:pStyle w:val="NoSpacing"/>
        <w:rPr>
          <w:rFonts w:ascii="Calibri" w:hAnsi="Calibri"/>
        </w:rPr>
      </w:pPr>
    </w:p>
    <w:p w:rsidR="002C0F2D" w:rsidRPr="002C0F2D" w:rsidRDefault="002C0F2D" w:rsidP="002C0F2D">
      <w:pPr>
        <w:pStyle w:val="NoSpacing"/>
        <w:rPr>
          <w:rFonts w:ascii="Calibri" w:hAnsi="Calibri"/>
        </w:rPr>
      </w:pPr>
      <w:r w:rsidRPr="002C0F2D">
        <w:rPr>
          <w:rFonts w:ascii="Calibri" w:hAnsi="Calibri"/>
        </w:rPr>
        <w:lastRenderedPageBreak/>
        <w:t>This pr</w:t>
      </w:r>
      <w:r w:rsidR="005829EF">
        <w:rPr>
          <w:rFonts w:ascii="Calibri" w:hAnsi="Calibri"/>
        </w:rPr>
        <w:t xml:space="preserve">esents an opportunity </w:t>
      </w:r>
      <w:r w:rsidRPr="002C0F2D">
        <w:rPr>
          <w:rFonts w:ascii="Calibri" w:hAnsi="Calibri"/>
        </w:rPr>
        <w:t>for involving members in the working of their branch.  This can be done by sending newsletters, producing posters for notice boards or holding meetings to spread the word.   You might consider surveying members to see what they think of should be a</w:t>
      </w:r>
      <w:r w:rsidR="00400FFD">
        <w:rPr>
          <w:rFonts w:ascii="Calibri" w:hAnsi="Calibri"/>
        </w:rPr>
        <w:t xml:space="preserve"> negotiating priority in any</w:t>
      </w:r>
      <w:r w:rsidRPr="002C0F2D">
        <w:rPr>
          <w:rFonts w:ascii="Calibri" w:hAnsi="Calibri"/>
        </w:rPr>
        <w:t xml:space="preserve"> agreement.   Above all members should be kept informed about how negotiations are going.  </w:t>
      </w:r>
    </w:p>
    <w:p w:rsidR="002C0F2D" w:rsidRPr="002C0F2D" w:rsidRDefault="002C0F2D" w:rsidP="002C0F2D">
      <w:pPr>
        <w:pStyle w:val="NoSpacing"/>
        <w:rPr>
          <w:rFonts w:ascii="Calibri" w:hAnsi="Calibri"/>
        </w:rPr>
      </w:pPr>
    </w:p>
    <w:p w:rsidR="002C0F2D" w:rsidRDefault="002C0F2D" w:rsidP="002C0F2D">
      <w:pPr>
        <w:pStyle w:val="NoSpacing"/>
        <w:rPr>
          <w:rFonts w:ascii="Calibri" w:hAnsi="Calibri"/>
        </w:rPr>
      </w:pPr>
      <w:r w:rsidRPr="002C0F2D">
        <w:rPr>
          <w:rFonts w:ascii="Calibri" w:hAnsi="Calibri"/>
        </w:rPr>
        <w:t xml:space="preserve">By developing projects like this you can encourage more members into becoming involved in the union, possibly to be stewards or branch officers.  Equally, non-members in the same work place will see how active and important the UNISON branch is, and may consider joining.  </w:t>
      </w:r>
    </w:p>
    <w:p w:rsidR="00202AFD" w:rsidRPr="002C0F2D" w:rsidRDefault="00202AFD" w:rsidP="002C0F2D">
      <w:pPr>
        <w:pStyle w:val="NoSpacing"/>
        <w:rPr>
          <w:rFonts w:ascii="Calibri" w:hAnsi="Calibri"/>
        </w:rPr>
      </w:pPr>
    </w:p>
    <w:p w:rsidR="002C0F2D" w:rsidRPr="002C0F2D" w:rsidRDefault="002C0F2D" w:rsidP="002C0F2D">
      <w:pPr>
        <w:pStyle w:val="NoSpacing"/>
        <w:rPr>
          <w:rFonts w:ascii="Calibri" w:hAnsi="Calibri"/>
        </w:rPr>
      </w:pPr>
    </w:p>
    <w:p w:rsidR="00400FFD" w:rsidRDefault="00400FFD" w:rsidP="002C0F2D">
      <w:pPr>
        <w:pStyle w:val="NoSpacing"/>
        <w:rPr>
          <w:rFonts w:ascii="Calibri" w:hAnsi="Calibri"/>
          <w:b/>
          <w:snapToGrid w:val="0"/>
          <w:color w:val="000000"/>
        </w:rPr>
      </w:pPr>
      <w:r>
        <w:rPr>
          <w:rFonts w:ascii="Calibri" w:hAnsi="Calibri"/>
          <w:b/>
          <w:snapToGrid w:val="0"/>
          <w:color w:val="000000"/>
        </w:rPr>
        <w:t>Devolved Nations</w:t>
      </w:r>
    </w:p>
    <w:p w:rsidR="00E615D0" w:rsidRPr="00705EB4" w:rsidRDefault="00E615D0" w:rsidP="00E615D0">
      <w:pPr>
        <w:autoSpaceDE w:val="0"/>
        <w:autoSpaceDN w:val="0"/>
        <w:adjustRightInd w:val="0"/>
        <w:snapToGrid w:val="0"/>
        <w:spacing w:after="0" w:line="240" w:lineRule="auto"/>
        <w:rPr>
          <w:rFonts w:ascii="Calibri" w:eastAsia="Times New Roman" w:hAnsi="Calibri"/>
          <w:color w:val="000000"/>
        </w:rPr>
      </w:pPr>
    </w:p>
    <w:p w:rsidR="00E615D0" w:rsidRPr="00705EB4" w:rsidRDefault="00E615D0" w:rsidP="00E615D0">
      <w:pPr>
        <w:pStyle w:val="NoSpacing"/>
        <w:rPr>
          <w:rFonts w:ascii="Calibri" w:hAnsi="Calibri"/>
          <w:color w:val="000000"/>
        </w:rPr>
      </w:pPr>
      <w:r w:rsidRPr="00705EB4">
        <w:rPr>
          <w:rFonts w:ascii="Calibri" w:eastAsia="Times New Roman" w:hAnsi="Calibri"/>
          <w:color w:val="000000"/>
        </w:rPr>
        <w:t xml:space="preserve">There are some differences in the way disclosure and </w:t>
      </w:r>
      <w:r w:rsidR="00CF71B7">
        <w:rPr>
          <w:rFonts w:ascii="Calibri" w:eastAsia="Times New Roman" w:hAnsi="Calibri"/>
          <w:color w:val="000000"/>
        </w:rPr>
        <w:t>b</w:t>
      </w:r>
      <w:r w:rsidR="00CF71B7" w:rsidRPr="00705EB4">
        <w:rPr>
          <w:rFonts w:ascii="Calibri" w:eastAsia="Times New Roman" w:hAnsi="Calibri"/>
          <w:color w:val="000000"/>
        </w:rPr>
        <w:t xml:space="preserve">arring </w:t>
      </w:r>
      <w:r w:rsidRPr="00705EB4">
        <w:rPr>
          <w:rFonts w:ascii="Calibri" w:eastAsia="Times New Roman" w:hAnsi="Calibri"/>
          <w:color w:val="000000"/>
        </w:rPr>
        <w:t>operate</w:t>
      </w:r>
      <w:r w:rsidR="005829EF">
        <w:rPr>
          <w:rFonts w:ascii="Calibri" w:eastAsia="Times New Roman" w:hAnsi="Calibri"/>
          <w:color w:val="000000"/>
        </w:rPr>
        <w:t>s</w:t>
      </w:r>
      <w:r w:rsidRPr="00705EB4">
        <w:rPr>
          <w:rFonts w:ascii="Calibri" w:eastAsia="Times New Roman" w:hAnsi="Calibri"/>
          <w:color w:val="000000"/>
        </w:rPr>
        <w:t xml:space="preserve"> in Northern Ireland compared to England</w:t>
      </w:r>
      <w:r w:rsidR="00705EB4" w:rsidRPr="00705EB4">
        <w:rPr>
          <w:rFonts w:ascii="Calibri" w:eastAsia="Times New Roman" w:hAnsi="Calibri"/>
          <w:color w:val="000000"/>
        </w:rPr>
        <w:t xml:space="preserve"> and Wales</w:t>
      </w:r>
      <w:r w:rsidRPr="00705EB4">
        <w:rPr>
          <w:rFonts w:ascii="Calibri" w:eastAsia="Times New Roman" w:hAnsi="Calibri"/>
          <w:color w:val="000000"/>
        </w:rPr>
        <w:t>. More information about these differences can be found here</w:t>
      </w:r>
      <w:r w:rsidRPr="00705EB4">
        <w:rPr>
          <w:rFonts w:ascii="Calibri" w:hAnsi="Calibri"/>
          <w:color w:val="000000"/>
        </w:rPr>
        <w:t xml:space="preserve"> </w:t>
      </w:r>
      <w:hyperlink r:id="rId26" w:history="1">
        <w:r w:rsidRPr="00705EB4">
          <w:rPr>
            <w:rStyle w:val="Hyperlink"/>
            <w:rFonts w:ascii="Calibri" w:hAnsi="Calibri"/>
          </w:rPr>
          <w:t>http://www.dhsspsni.gov.uk/changes-to-barring.pdf</w:t>
        </w:r>
      </w:hyperlink>
      <w:r w:rsidRPr="00705EB4">
        <w:rPr>
          <w:rFonts w:ascii="Calibri" w:hAnsi="Calibri"/>
          <w:color w:val="000000"/>
        </w:rPr>
        <w:t xml:space="preserve"> </w:t>
      </w:r>
    </w:p>
    <w:p w:rsidR="00E615D0" w:rsidRPr="00705EB4" w:rsidRDefault="00E615D0" w:rsidP="00E615D0">
      <w:pPr>
        <w:autoSpaceDE w:val="0"/>
        <w:autoSpaceDN w:val="0"/>
        <w:adjustRightInd w:val="0"/>
        <w:snapToGrid w:val="0"/>
        <w:spacing w:after="0" w:line="240" w:lineRule="auto"/>
        <w:rPr>
          <w:rFonts w:ascii="Calibri" w:eastAsia="Times New Roman" w:hAnsi="Calibri"/>
          <w:color w:val="000000"/>
        </w:rPr>
      </w:pPr>
    </w:p>
    <w:p w:rsidR="00E615D0" w:rsidRPr="00705EB4" w:rsidRDefault="00705EB4" w:rsidP="00E615D0">
      <w:pPr>
        <w:autoSpaceDE w:val="0"/>
        <w:autoSpaceDN w:val="0"/>
        <w:adjustRightInd w:val="0"/>
        <w:snapToGrid w:val="0"/>
        <w:spacing w:after="0" w:line="240" w:lineRule="auto"/>
        <w:rPr>
          <w:rFonts w:ascii="Calibri" w:eastAsia="Times New Roman" w:hAnsi="Calibri"/>
          <w:color w:val="000000"/>
        </w:rPr>
      </w:pPr>
      <w:r w:rsidRPr="00705EB4">
        <w:rPr>
          <w:rFonts w:ascii="Calibri" w:eastAsia="Times New Roman" w:hAnsi="Calibri"/>
          <w:color w:val="000000"/>
        </w:rPr>
        <w:t>Disclosure and barring is a fully devolved matter</w:t>
      </w:r>
      <w:r w:rsidR="00E615D0" w:rsidRPr="00705EB4">
        <w:rPr>
          <w:rFonts w:ascii="Calibri" w:eastAsia="Times New Roman" w:hAnsi="Calibri"/>
          <w:color w:val="000000"/>
        </w:rPr>
        <w:t xml:space="preserve"> in Scotland</w:t>
      </w:r>
      <w:r w:rsidRPr="00705EB4">
        <w:rPr>
          <w:rFonts w:ascii="Calibri" w:eastAsia="Times New Roman" w:hAnsi="Calibri"/>
          <w:color w:val="000000"/>
        </w:rPr>
        <w:t xml:space="preserve">. </w:t>
      </w:r>
      <w:r w:rsidR="00E615D0" w:rsidRPr="00705EB4">
        <w:rPr>
          <w:rFonts w:ascii="Calibri" w:eastAsia="Times New Roman" w:hAnsi="Calibri"/>
          <w:color w:val="000000"/>
        </w:rPr>
        <w:t>In Scotland a different “Protecting Vulnerable Groups” (PVG) scheme operates.  While the PVG scheme is separate to the arrangements operated in the rest of the UK, a person placed on</w:t>
      </w:r>
      <w:r w:rsidRPr="00705EB4">
        <w:rPr>
          <w:rFonts w:ascii="Calibri" w:eastAsia="Times New Roman" w:hAnsi="Calibri"/>
          <w:color w:val="000000"/>
        </w:rPr>
        <w:t xml:space="preserve"> </w:t>
      </w:r>
      <w:r w:rsidR="00E615D0" w:rsidRPr="00705EB4">
        <w:rPr>
          <w:rFonts w:ascii="Calibri" w:eastAsia="Times New Roman" w:hAnsi="Calibri"/>
          <w:color w:val="000000"/>
        </w:rPr>
        <w:t>the PVG barred list by Disclosure Scotland is also barred from regulated activity in England and</w:t>
      </w:r>
      <w:r w:rsidRPr="00705EB4">
        <w:rPr>
          <w:rFonts w:ascii="Calibri" w:eastAsia="Times New Roman" w:hAnsi="Calibri"/>
          <w:color w:val="000000"/>
        </w:rPr>
        <w:t xml:space="preserve"> </w:t>
      </w:r>
      <w:r w:rsidR="00E615D0" w:rsidRPr="00705EB4">
        <w:rPr>
          <w:rFonts w:ascii="Calibri" w:eastAsia="Times New Roman" w:hAnsi="Calibri"/>
          <w:color w:val="000000"/>
        </w:rPr>
        <w:t>Wales.</w:t>
      </w:r>
      <w:r w:rsidRPr="00705EB4">
        <w:rPr>
          <w:rFonts w:ascii="Calibri" w:eastAsia="Times New Roman" w:hAnsi="Calibri"/>
          <w:color w:val="000000"/>
        </w:rPr>
        <w:t xml:space="preserve"> </w:t>
      </w:r>
      <w:r w:rsidR="00E615D0" w:rsidRPr="00705EB4">
        <w:rPr>
          <w:rFonts w:ascii="Calibri" w:eastAsia="Times New Roman" w:hAnsi="Calibri"/>
          <w:color w:val="000000"/>
        </w:rPr>
        <w:t>Information about the PVG scheme in Scotland is at:</w:t>
      </w:r>
      <w:r>
        <w:rPr>
          <w:rFonts w:ascii="Calibri" w:eastAsia="Times New Roman" w:hAnsi="Calibri"/>
          <w:color w:val="000000"/>
        </w:rPr>
        <w:t xml:space="preserve"> </w:t>
      </w:r>
      <w:hyperlink r:id="rId27" w:history="1">
        <w:r w:rsidRPr="00F529B0">
          <w:rPr>
            <w:rStyle w:val="Hyperlink"/>
            <w:rFonts w:ascii="Calibri" w:eastAsia="Times New Roman" w:hAnsi="Calibri"/>
          </w:rPr>
          <w:t>www.disclosurescotland.co.uk/guidance/infofororg/index.html</w:t>
        </w:r>
      </w:hyperlink>
      <w:r>
        <w:rPr>
          <w:rFonts w:ascii="Calibri" w:eastAsia="Times New Roman" w:hAnsi="Calibri"/>
          <w:color w:val="0000FF"/>
        </w:rPr>
        <w:t xml:space="preserve"> </w:t>
      </w:r>
      <w:r w:rsidR="00E615D0" w:rsidRPr="00705EB4">
        <w:rPr>
          <w:rFonts w:ascii="Calibri" w:eastAsia="Times New Roman" w:hAnsi="Calibri"/>
          <w:color w:val="0000FF"/>
        </w:rPr>
        <w:t xml:space="preserve"> </w:t>
      </w:r>
      <w:r w:rsidR="008D108E" w:rsidRPr="008D108E">
        <w:rPr>
          <w:rFonts w:ascii="Calibri" w:eastAsia="Times New Roman" w:hAnsi="Calibri"/>
          <w:color w:val="000000" w:themeColor="text1"/>
        </w:rPr>
        <w:t xml:space="preserve">Information </w:t>
      </w:r>
      <w:r w:rsidR="008D108E">
        <w:rPr>
          <w:rFonts w:ascii="Calibri" w:eastAsia="Times New Roman" w:hAnsi="Calibri"/>
          <w:color w:val="000000" w:themeColor="text1"/>
        </w:rPr>
        <w:t xml:space="preserve">from UNISON Scotland on this scheme can be found here: </w:t>
      </w:r>
      <w:hyperlink r:id="rId28" w:history="1">
        <w:r w:rsidR="008D108E" w:rsidRPr="00CD0329">
          <w:rPr>
            <w:rStyle w:val="Hyperlink"/>
            <w:rFonts w:ascii="Calibri" w:eastAsia="Times New Roman" w:hAnsi="Calibri"/>
          </w:rPr>
          <w:t>http://www.unison-scotland.org.uk/briefings/237ProtectionofVulnerableGroupsImplementationNov2010.pdf</w:t>
        </w:r>
      </w:hyperlink>
      <w:r w:rsidR="008D108E">
        <w:rPr>
          <w:rFonts w:ascii="Calibri" w:eastAsia="Times New Roman" w:hAnsi="Calibri"/>
          <w:color w:val="000000" w:themeColor="text1"/>
        </w:rPr>
        <w:t xml:space="preserve"> </w:t>
      </w:r>
    </w:p>
    <w:p w:rsidR="00400FFD" w:rsidRPr="00705EB4" w:rsidRDefault="00400FFD" w:rsidP="002C0F2D">
      <w:pPr>
        <w:pStyle w:val="NoSpacing"/>
        <w:rPr>
          <w:rFonts w:ascii="Calibri" w:hAnsi="Calibri"/>
          <w:b/>
          <w:snapToGrid w:val="0"/>
          <w:color w:val="000000"/>
        </w:rPr>
      </w:pPr>
    </w:p>
    <w:p w:rsidR="002C0F2D" w:rsidRPr="00400FFD" w:rsidRDefault="002C0F2D" w:rsidP="002C0F2D">
      <w:pPr>
        <w:pStyle w:val="NoSpacing"/>
        <w:rPr>
          <w:rFonts w:ascii="Calibri" w:hAnsi="Calibri"/>
          <w:b/>
          <w:color w:val="000000"/>
        </w:rPr>
      </w:pPr>
      <w:r w:rsidRPr="00400FFD">
        <w:rPr>
          <w:rFonts w:ascii="Calibri" w:hAnsi="Calibri"/>
          <w:b/>
          <w:snapToGrid w:val="0"/>
          <w:color w:val="000000"/>
        </w:rPr>
        <w:t>Further Information</w:t>
      </w:r>
    </w:p>
    <w:p w:rsidR="002C0F2D" w:rsidRPr="002C0F2D" w:rsidRDefault="002C0F2D" w:rsidP="002C0F2D">
      <w:pPr>
        <w:pStyle w:val="NoSpacing"/>
        <w:rPr>
          <w:rFonts w:ascii="Calibri" w:hAnsi="Calibri"/>
        </w:rPr>
      </w:pPr>
    </w:p>
    <w:p w:rsidR="00400FFD" w:rsidRDefault="00400FFD" w:rsidP="002C0F2D">
      <w:pPr>
        <w:pStyle w:val="NoSpacing"/>
        <w:rPr>
          <w:rFonts w:ascii="Calibri" w:hAnsi="Calibri"/>
          <w:color w:val="000000"/>
        </w:rPr>
      </w:pPr>
      <w:r>
        <w:rPr>
          <w:rFonts w:ascii="Calibri" w:hAnsi="Calibri"/>
          <w:color w:val="000000"/>
        </w:rPr>
        <w:t xml:space="preserve">The Home Office Disclosure and Barring webpage </w:t>
      </w:r>
    </w:p>
    <w:p w:rsidR="008A6F3D" w:rsidRDefault="00670AF4" w:rsidP="002C0F2D">
      <w:pPr>
        <w:pStyle w:val="NoSpacing"/>
        <w:rPr>
          <w:rFonts w:ascii="Calibri" w:hAnsi="Calibri"/>
          <w:color w:val="000000"/>
        </w:rPr>
      </w:pPr>
      <w:hyperlink r:id="rId29" w:history="1">
        <w:r w:rsidR="00400FFD" w:rsidRPr="00F529B0">
          <w:rPr>
            <w:rStyle w:val="Hyperlink"/>
            <w:rFonts w:ascii="Calibri" w:hAnsi="Calibri"/>
          </w:rPr>
          <w:t>http://www.homeoffice.gov.uk/crime/vetting-barring-scheme/</w:t>
        </w:r>
      </w:hyperlink>
      <w:r w:rsidR="00400FFD">
        <w:rPr>
          <w:rFonts w:ascii="Calibri" w:hAnsi="Calibri"/>
          <w:color w:val="000000"/>
        </w:rPr>
        <w:t xml:space="preserve">  </w:t>
      </w:r>
    </w:p>
    <w:p w:rsidR="00400FFD" w:rsidRDefault="00400FFD" w:rsidP="002C0F2D">
      <w:pPr>
        <w:pStyle w:val="NoSpacing"/>
        <w:rPr>
          <w:rFonts w:ascii="Calibri" w:hAnsi="Calibri"/>
          <w:color w:val="000000"/>
        </w:rPr>
      </w:pPr>
    </w:p>
    <w:p w:rsidR="00400FFD" w:rsidRDefault="00400FFD" w:rsidP="002C0F2D">
      <w:pPr>
        <w:pStyle w:val="NoSpacing"/>
        <w:rPr>
          <w:rFonts w:ascii="Calibri" w:hAnsi="Calibri"/>
          <w:color w:val="000000"/>
        </w:rPr>
      </w:pPr>
      <w:r>
        <w:rPr>
          <w:rFonts w:ascii="Calibri" w:hAnsi="Calibri"/>
          <w:color w:val="000000"/>
        </w:rPr>
        <w:t>Home Office Factsheet: Disclosure and Barring, what you need to know</w:t>
      </w:r>
    </w:p>
    <w:p w:rsidR="00400FFD" w:rsidRDefault="00670AF4" w:rsidP="002C0F2D">
      <w:pPr>
        <w:pStyle w:val="NoSpacing"/>
        <w:rPr>
          <w:rFonts w:ascii="Calibri" w:hAnsi="Calibri"/>
          <w:color w:val="000000"/>
        </w:rPr>
      </w:pPr>
      <w:hyperlink r:id="rId30" w:history="1">
        <w:r w:rsidR="00400FFD" w:rsidRPr="00F529B0">
          <w:rPr>
            <w:rStyle w:val="Hyperlink"/>
            <w:rFonts w:ascii="Calibri" w:hAnsi="Calibri"/>
          </w:rPr>
          <w:t>http://www.isa.homeoffice.gov.uk/PDF/DBS%20Summer%202012%20English%20leaflet%20web%20ready.pdf</w:t>
        </w:r>
      </w:hyperlink>
      <w:r w:rsidR="00400FFD">
        <w:rPr>
          <w:rFonts w:ascii="Calibri" w:hAnsi="Calibri"/>
          <w:color w:val="000000"/>
        </w:rPr>
        <w:t xml:space="preserve">  </w:t>
      </w:r>
    </w:p>
    <w:p w:rsidR="00400FFD" w:rsidRDefault="00400FFD" w:rsidP="002C0F2D">
      <w:pPr>
        <w:pStyle w:val="NoSpacing"/>
        <w:rPr>
          <w:rFonts w:ascii="Calibri" w:hAnsi="Calibri"/>
          <w:color w:val="000000"/>
        </w:rPr>
      </w:pPr>
    </w:p>
    <w:p w:rsidR="00FC33F0" w:rsidRDefault="00FC33F0" w:rsidP="002C0F2D">
      <w:pPr>
        <w:pStyle w:val="NoSpacing"/>
        <w:rPr>
          <w:rFonts w:ascii="Calibri" w:hAnsi="Calibri"/>
          <w:color w:val="000000"/>
        </w:rPr>
      </w:pPr>
      <w:r>
        <w:rPr>
          <w:rFonts w:ascii="Calibri" w:hAnsi="Calibri"/>
          <w:color w:val="000000"/>
        </w:rPr>
        <w:t xml:space="preserve">The Northern Ireland Executive Disclosure and Barring Factsheet: </w:t>
      </w:r>
      <w:hyperlink r:id="rId31" w:history="1">
        <w:r w:rsidRPr="00F529B0">
          <w:rPr>
            <w:rStyle w:val="Hyperlink"/>
            <w:rFonts w:ascii="Calibri" w:hAnsi="Calibri"/>
          </w:rPr>
          <w:t>http://www.dhsspsni.gov.uk/changes-to-barring.pdf</w:t>
        </w:r>
      </w:hyperlink>
      <w:r>
        <w:rPr>
          <w:rFonts w:ascii="Calibri" w:hAnsi="Calibri"/>
          <w:color w:val="000000"/>
        </w:rPr>
        <w:t xml:space="preserve"> </w:t>
      </w:r>
    </w:p>
    <w:p w:rsidR="00FC33F0" w:rsidRDefault="00FC33F0" w:rsidP="002C0F2D">
      <w:pPr>
        <w:pStyle w:val="NoSpacing"/>
        <w:rPr>
          <w:rFonts w:ascii="Calibri" w:hAnsi="Calibri"/>
          <w:color w:val="000000"/>
        </w:rPr>
      </w:pPr>
    </w:p>
    <w:p w:rsidR="00FC33F0" w:rsidRDefault="00705EB4" w:rsidP="002C0F2D">
      <w:pPr>
        <w:pStyle w:val="NoSpacing"/>
        <w:rPr>
          <w:rFonts w:ascii="Calibri" w:hAnsi="Calibri"/>
          <w:color w:val="000000"/>
        </w:rPr>
      </w:pPr>
      <w:r>
        <w:rPr>
          <w:rFonts w:ascii="Calibri" w:hAnsi="Calibri"/>
          <w:color w:val="000000"/>
        </w:rPr>
        <w:t xml:space="preserve">The Disclosure Scotland Website is here: </w:t>
      </w:r>
      <w:hyperlink r:id="rId32" w:history="1">
        <w:r w:rsidRPr="00F529B0">
          <w:rPr>
            <w:rStyle w:val="Hyperlink"/>
            <w:rFonts w:ascii="Calibri" w:eastAsia="Times New Roman" w:hAnsi="Calibri"/>
          </w:rPr>
          <w:t>www.disclosurescotland.co.uk/guidance/infofororg/index.html</w:t>
        </w:r>
      </w:hyperlink>
      <w:r>
        <w:rPr>
          <w:rFonts w:ascii="Calibri" w:eastAsia="Times New Roman" w:hAnsi="Calibri"/>
          <w:color w:val="0000FF"/>
        </w:rPr>
        <w:t xml:space="preserve"> </w:t>
      </w:r>
      <w:r w:rsidRPr="00705EB4">
        <w:rPr>
          <w:rFonts w:ascii="Calibri" w:eastAsia="Times New Roman" w:hAnsi="Calibri"/>
          <w:color w:val="0000FF"/>
        </w:rPr>
        <w:t xml:space="preserve"> </w:t>
      </w:r>
    </w:p>
    <w:p w:rsidR="00FC33F0" w:rsidRDefault="00FC33F0" w:rsidP="002C0F2D">
      <w:pPr>
        <w:pStyle w:val="NoSpacing"/>
        <w:rPr>
          <w:rFonts w:ascii="Calibri" w:hAnsi="Calibri"/>
          <w:color w:val="000000"/>
        </w:rPr>
      </w:pPr>
    </w:p>
    <w:p w:rsidR="00400FFD" w:rsidRPr="002C0F2D" w:rsidRDefault="00400FFD" w:rsidP="002C0F2D">
      <w:pPr>
        <w:pStyle w:val="NoSpacing"/>
        <w:rPr>
          <w:rFonts w:ascii="Calibri" w:hAnsi="Calibri"/>
          <w:color w:val="000000"/>
        </w:rPr>
      </w:pPr>
    </w:p>
    <w:sectPr w:rsidR="00400FFD" w:rsidRPr="002C0F2D" w:rsidSect="0069114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0D7" w:rsidRDefault="009C10D7" w:rsidP="00DB628E">
      <w:pPr>
        <w:spacing w:after="0" w:line="240" w:lineRule="auto"/>
      </w:pPr>
      <w:r>
        <w:separator/>
      </w:r>
    </w:p>
  </w:endnote>
  <w:endnote w:type="continuationSeparator" w:id="0">
    <w:p w:rsidR="009C10D7" w:rsidRDefault="009C10D7" w:rsidP="00DB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Sans-Ligh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altName w:val="Angsana New"/>
    <w:panose1 w:val="00000000000000000000"/>
    <w:charset w:val="00"/>
    <w:family w:val="auto"/>
    <w:notTrueType/>
    <w:pitch w:val="default"/>
    <w:sig w:usb0="00000000" w:usb1="00000000" w:usb2="00000000" w:usb3="00000000" w:csb0="0001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0D7" w:rsidRDefault="009C10D7" w:rsidP="00DB628E">
      <w:pPr>
        <w:spacing w:after="0" w:line="240" w:lineRule="auto"/>
      </w:pPr>
      <w:r>
        <w:separator/>
      </w:r>
    </w:p>
  </w:footnote>
  <w:footnote w:type="continuationSeparator" w:id="0">
    <w:p w:rsidR="009C10D7" w:rsidRDefault="009C10D7" w:rsidP="00DB6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D0C"/>
    <w:multiLevelType w:val="hybridMultilevel"/>
    <w:tmpl w:val="CEC26862"/>
    <w:lvl w:ilvl="0" w:tplc="4C56F0CE">
      <w:numFmt w:val="bullet"/>
      <w:lvlText w:val="-"/>
      <w:lvlJc w:val="left"/>
      <w:pPr>
        <w:tabs>
          <w:tab w:val="num" w:pos="720"/>
        </w:tabs>
        <w:ind w:left="720" w:hanging="360"/>
      </w:pPr>
      <w:rPr>
        <w:rFonts w:ascii="Gill Sans MT" w:eastAsia="Times New Roman" w:hAnsi="Gill Sans MT"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563401"/>
    <w:multiLevelType w:val="hybridMultilevel"/>
    <w:tmpl w:val="37DE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A063B"/>
    <w:multiLevelType w:val="hybridMultilevel"/>
    <w:tmpl w:val="B336BDA0"/>
    <w:lvl w:ilvl="0" w:tplc="7AACB1E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47B1E"/>
    <w:multiLevelType w:val="hybridMultilevel"/>
    <w:tmpl w:val="DF102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856234"/>
    <w:multiLevelType w:val="hybridMultilevel"/>
    <w:tmpl w:val="A8A680CA"/>
    <w:lvl w:ilvl="0" w:tplc="2E40A05E">
      <w:start w:val="3"/>
      <w:numFmt w:val="bullet"/>
      <w:lvlText w:val="-"/>
      <w:lvlJc w:val="left"/>
      <w:pPr>
        <w:ind w:left="720" w:hanging="360"/>
      </w:pPr>
      <w:rPr>
        <w:rFonts w:ascii="Calibri" w:eastAsia="Times New Roman" w:hAnsi="Calibri" w:cs="GillSans-Light"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0C1861"/>
    <w:multiLevelType w:val="hybridMultilevel"/>
    <w:tmpl w:val="52367550"/>
    <w:lvl w:ilvl="0" w:tplc="7B027934">
      <w:start w:val="3"/>
      <w:numFmt w:val="bullet"/>
      <w:lvlText w:val="-"/>
      <w:lvlJc w:val="left"/>
      <w:pPr>
        <w:ind w:left="720" w:hanging="360"/>
      </w:pPr>
      <w:rPr>
        <w:rFonts w:ascii="Calibri" w:eastAsia="Times New Roman" w:hAnsi="Calibri" w:cs="GillSans-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F3195"/>
    <w:multiLevelType w:val="hybridMultilevel"/>
    <w:tmpl w:val="443C4598"/>
    <w:lvl w:ilvl="0" w:tplc="08090001">
      <w:start w:val="1"/>
      <w:numFmt w:val="bullet"/>
      <w:lvlText w:val=""/>
      <w:lvlJc w:val="left"/>
      <w:pPr>
        <w:ind w:left="365" w:hanging="360"/>
      </w:pPr>
      <w:rPr>
        <w:rFonts w:ascii="Symbol" w:hAnsi="Symbol"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7">
    <w:nsid w:val="21851858"/>
    <w:multiLevelType w:val="hybridMultilevel"/>
    <w:tmpl w:val="872C255E"/>
    <w:lvl w:ilvl="0" w:tplc="496416F8">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560270"/>
    <w:multiLevelType w:val="multilevel"/>
    <w:tmpl w:val="5964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CE3ECD"/>
    <w:multiLevelType w:val="hybridMultilevel"/>
    <w:tmpl w:val="65D61AEE"/>
    <w:lvl w:ilvl="0" w:tplc="1F94C3B4">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861D1E"/>
    <w:multiLevelType w:val="multilevel"/>
    <w:tmpl w:val="9AC63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D16739"/>
    <w:multiLevelType w:val="hybridMultilevel"/>
    <w:tmpl w:val="186E7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3809BF"/>
    <w:multiLevelType w:val="multilevel"/>
    <w:tmpl w:val="148A5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C606E1"/>
    <w:multiLevelType w:val="hybridMultilevel"/>
    <w:tmpl w:val="EF5C3EBC"/>
    <w:lvl w:ilvl="0" w:tplc="B96C09B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391CE8"/>
    <w:multiLevelType w:val="hybridMultilevel"/>
    <w:tmpl w:val="A392BA28"/>
    <w:lvl w:ilvl="0" w:tplc="2E40A05E">
      <w:start w:val="3"/>
      <w:numFmt w:val="bullet"/>
      <w:lvlText w:val="-"/>
      <w:lvlJc w:val="left"/>
      <w:pPr>
        <w:ind w:left="720" w:hanging="360"/>
      </w:pPr>
      <w:rPr>
        <w:rFonts w:ascii="Calibri" w:eastAsia="Times New Roman" w:hAnsi="Calibri" w:cs="GillSans-Light"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FD517E"/>
    <w:multiLevelType w:val="multilevel"/>
    <w:tmpl w:val="1630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4B0041"/>
    <w:multiLevelType w:val="multilevel"/>
    <w:tmpl w:val="F660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704D93"/>
    <w:multiLevelType w:val="hybridMultilevel"/>
    <w:tmpl w:val="A1E8D49E"/>
    <w:lvl w:ilvl="0" w:tplc="2F24CF4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7B1EE8"/>
    <w:multiLevelType w:val="hybridMultilevel"/>
    <w:tmpl w:val="9F0C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6E357F"/>
    <w:multiLevelType w:val="multilevel"/>
    <w:tmpl w:val="2D2C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242B4"/>
    <w:multiLevelType w:val="hybridMultilevel"/>
    <w:tmpl w:val="F86C1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761F3F"/>
    <w:multiLevelType w:val="hybridMultilevel"/>
    <w:tmpl w:val="E8361F32"/>
    <w:lvl w:ilvl="0" w:tplc="82A20FEA">
      <w:start w:val="1"/>
      <w:numFmt w:val="decimal"/>
      <w:lvlText w:val="%1."/>
      <w:lvlJc w:val="left"/>
      <w:pPr>
        <w:ind w:left="720" w:hanging="360"/>
      </w:pPr>
      <w:rPr>
        <w:rFonts w:eastAsia="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530CF4"/>
    <w:multiLevelType w:val="multilevel"/>
    <w:tmpl w:val="2EF8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0B5B84"/>
    <w:multiLevelType w:val="hybridMultilevel"/>
    <w:tmpl w:val="0E7E6242"/>
    <w:lvl w:ilvl="0" w:tplc="F90CED74">
      <w:start w:val="1"/>
      <w:numFmt w:val="bullet"/>
      <w:lvlText w:val="-"/>
      <w:lvlJc w:val="left"/>
      <w:pPr>
        <w:ind w:left="720" w:hanging="360"/>
      </w:pPr>
      <w:rPr>
        <w:rFonts w:ascii="Calibri" w:eastAsia="Times New Roman" w:hAnsi="Calibri" w:cs="GillSans-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48210F"/>
    <w:multiLevelType w:val="multilevel"/>
    <w:tmpl w:val="F2B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6C518E"/>
    <w:multiLevelType w:val="hybridMultilevel"/>
    <w:tmpl w:val="24183342"/>
    <w:lvl w:ilvl="0" w:tplc="C4DCE26E">
      <w:start w:val="1"/>
      <w:numFmt w:val="decimal"/>
      <w:lvlText w:val="%1."/>
      <w:lvlJc w:val="left"/>
      <w:pPr>
        <w:ind w:left="405" w:hanging="360"/>
      </w:pPr>
      <w:rPr>
        <w:rFonts w:ascii="Calibri" w:hAnsi="Calibri"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3"/>
  </w:num>
  <w:num w:numId="2">
    <w:abstractNumId w:val="12"/>
  </w:num>
  <w:num w:numId="3">
    <w:abstractNumId w:val="21"/>
  </w:num>
  <w:num w:numId="4">
    <w:abstractNumId w:val="24"/>
  </w:num>
  <w:num w:numId="5">
    <w:abstractNumId w:val="19"/>
  </w:num>
  <w:num w:numId="6">
    <w:abstractNumId w:val="15"/>
  </w:num>
  <w:num w:numId="7">
    <w:abstractNumId w:val="23"/>
  </w:num>
  <w:num w:numId="8">
    <w:abstractNumId w:val="20"/>
  </w:num>
  <w:num w:numId="9">
    <w:abstractNumId w:val="9"/>
  </w:num>
  <w:num w:numId="10">
    <w:abstractNumId w:val="7"/>
  </w:num>
  <w:num w:numId="11">
    <w:abstractNumId w:val="25"/>
  </w:num>
  <w:num w:numId="12">
    <w:abstractNumId w:val="2"/>
  </w:num>
  <w:num w:numId="13">
    <w:abstractNumId w:val="5"/>
  </w:num>
  <w:num w:numId="14">
    <w:abstractNumId w:val="4"/>
  </w:num>
  <w:num w:numId="15">
    <w:abstractNumId w:val="0"/>
  </w:num>
  <w:num w:numId="16">
    <w:abstractNumId w:val="11"/>
  </w:num>
  <w:num w:numId="17">
    <w:abstractNumId w:val="10"/>
  </w:num>
  <w:num w:numId="18">
    <w:abstractNumId w:val="1"/>
  </w:num>
  <w:num w:numId="19">
    <w:abstractNumId w:val="8"/>
  </w:num>
  <w:num w:numId="20">
    <w:abstractNumId w:val="16"/>
  </w:num>
  <w:num w:numId="21">
    <w:abstractNumId w:val="14"/>
  </w:num>
  <w:num w:numId="22">
    <w:abstractNumId w:val="6"/>
  </w:num>
  <w:num w:numId="23">
    <w:abstractNumId w:val="18"/>
  </w:num>
  <w:num w:numId="24">
    <w:abstractNumId w:val="17"/>
  </w:num>
  <w:num w:numId="25">
    <w:abstractNumId w:val="2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41985"/>
  </w:hdrShapeDefaults>
  <w:footnotePr>
    <w:footnote w:id="-1"/>
    <w:footnote w:id="0"/>
  </w:footnotePr>
  <w:endnotePr>
    <w:endnote w:id="-1"/>
    <w:endnote w:id="0"/>
  </w:endnotePr>
  <w:compat/>
  <w:rsids>
    <w:rsidRoot w:val="00772858"/>
    <w:rsid w:val="00003C8A"/>
    <w:rsid w:val="00004FA7"/>
    <w:rsid w:val="0001598F"/>
    <w:rsid w:val="00017EB4"/>
    <w:rsid w:val="00026604"/>
    <w:rsid w:val="00066799"/>
    <w:rsid w:val="00066A4E"/>
    <w:rsid w:val="00076852"/>
    <w:rsid w:val="00094BD6"/>
    <w:rsid w:val="000B5EF9"/>
    <w:rsid w:val="000C3770"/>
    <w:rsid w:val="000D383F"/>
    <w:rsid w:val="000F2723"/>
    <w:rsid w:val="000F4C34"/>
    <w:rsid w:val="00113617"/>
    <w:rsid w:val="00131621"/>
    <w:rsid w:val="001436A1"/>
    <w:rsid w:val="00160002"/>
    <w:rsid w:val="001608EA"/>
    <w:rsid w:val="00170B18"/>
    <w:rsid w:val="001757E7"/>
    <w:rsid w:val="00187C35"/>
    <w:rsid w:val="001C07AD"/>
    <w:rsid w:val="001D35FF"/>
    <w:rsid w:val="001F0A11"/>
    <w:rsid w:val="001F7DF0"/>
    <w:rsid w:val="00202AFD"/>
    <w:rsid w:val="00213F36"/>
    <w:rsid w:val="00224617"/>
    <w:rsid w:val="002613CF"/>
    <w:rsid w:val="00266FAA"/>
    <w:rsid w:val="002B6B17"/>
    <w:rsid w:val="002C0F2D"/>
    <w:rsid w:val="002D27E4"/>
    <w:rsid w:val="002D4546"/>
    <w:rsid w:val="00310520"/>
    <w:rsid w:val="0031125D"/>
    <w:rsid w:val="00317622"/>
    <w:rsid w:val="00330B36"/>
    <w:rsid w:val="00363CD9"/>
    <w:rsid w:val="00373C11"/>
    <w:rsid w:val="0038636C"/>
    <w:rsid w:val="00392AEF"/>
    <w:rsid w:val="003C2892"/>
    <w:rsid w:val="00400FFD"/>
    <w:rsid w:val="00407E1F"/>
    <w:rsid w:val="00422A69"/>
    <w:rsid w:val="00425409"/>
    <w:rsid w:val="004314D0"/>
    <w:rsid w:val="004432D6"/>
    <w:rsid w:val="00447365"/>
    <w:rsid w:val="0046128B"/>
    <w:rsid w:val="004C3406"/>
    <w:rsid w:val="004C52C9"/>
    <w:rsid w:val="004C723F"/>
    <w:rsid w:val="004D4232"/>
    <w:rsid w:val="004E1392"/>
    <w:rsid w:val="004E7B7B"/>
    <w:rsid w:val="00514182"/>
    <w:rsid w:val="00521BF9"/>
    <w:rsid w:val="00524F5F"/>
    <w:rsid w:val="00525173"/>
    <w:rsid w:val="0053541A"/>
    <w:rsid w:val="00553342"/>
    <w:rsid w:val="00575D0D"/>
    <w:rsid w:val="005829EF"/>
    <w:rsid w:val="005B4070"/>
    <w:rsid w:val="005C1523"/>
    <w:rsid w:val="005C359E"/>
    <w:rsid w:val="00620835"/>
    <w:rsid w:val="00623455"/>
    <w:rsid w:val="0064685B"/>
    <w:rsid w:val="006608FA"/>
    <w:rsid w:val="00661794"/>
    <w:rsid w:val="00670AF4"/>
    <w:rsid w:val="00673F1E"/>
    <w:rsid w:val="0068006B"/>
    <w:rsid w:val="00690848"/>
    <w:rsid w:val="0069114F"/>
    <w:rsid w:val="006C02FB"/>
    <w:rsid w:val="006C7570"/>
    <w:rsid w:val="006E5120"/>
    <w:rsid w:val="006E7DB8"/>
    <w:rsid w:val="00705EB4"/>
    <w:rsid w:val="00712168"/>
    <w:rsid w:val="0072123D"/>
    <w:rsid w:val="00772858"/>
    <w:rsid w:val="0078702F"/>
    <w:rsid w:val="007C0841"/>
    <w:rsid w:val="007F3720"/>
    <w:rsid w:val="00816A1B"/>
    <w:rsid w:val="00824489"/>
    <w:rsid w:val="00841073"/>
    <w:rsid w:val="00855000"/>
    <w:rsid w:val="00867228"/>
    <w:rsid w:val="00874937"/>
    <w:rsid w:val="00887CB3"/>
    <w:rsid w:val="00897B30"/>
    <w:rsid w:val="008A0D81"/>
    <w:rsid w:val="008A698A"/>
    <w:rsid w:val="008A6F3D"/>
    <w:rsid w:val="008B1649"/>
    <w:rsid w:val="008B380F"/>
    <w:rsid w:val="008B589E"/>
    <w:rsid w:val="008C1221"/>
    <w:rsid w:val="008D108E"/>
    <w:rsid w:val="008D5507"/>
    <w:rsid w:val="008D6D2F"/>
    <w:rsid w:val="008E4287"/>
    <w:rsid w:val="008F546D"/>
    <w:rsid w:val="009108C2"/>
    <w:rsid w:val="00920DBD"/>
    <w:rsid w:val="00934F8B"/>
    <w:rsid w:val="0093728D"/>
    <w:rsid w:val="00950EFE"/>
    <w:rsid w:val="00963B5B"/>
    <w:rsid w:val="009655E7"/>
    <w:rsid w:val="00992C5C"/>
    <w:rsid w:val="009A20B4"/>
    <w:rsid w:val="009C10D7"/>
    <w:rsid w:val="009E4817"/>
    <w:rsid w:val="009E751F"/>
    <w:rsid w:val="00A306DC"/>
    <w:rsid w:val="00A3116B"/>
    <w:rsid w:val="00A33BF0"/>
    <w:rsid w:val="00A34966"/>
    <w:rsid w:val="00A37AA8"/>
    <w:rsid w:val="00A417F9"/>
    <w:rsid w:val="00A70194"/>
    <w:rsid w:val="00A7394B"/>
    <w:rsid w:val="00A86037"/>
    <w:rsid w:val="00A911DC"/>
    <w:rsid w:val="00AB4C25"/>
    <w:rsid w:val="00AC4D34"/>
    <w:rsid w:val="00B16C45"/>
    <w:rsid w:val="00B2274A"/>
    <w:rsid w:val="00B34EBA"/>
    <w:rsid w:val="00B478AF"/>
    <w:rsid w:val="00B75BF3"/>
    <w:rsid w:val="00B75F9F"/>
    <w:rsid w:val="00B7739C"/>
    <w:rsid w:val="00B90A65"/>
    <w:rsid w:val="00B92917"/>
    <w:rsid w:val="00B95789"/>
    <w:rsid w:val="00BB2726"/>
    <w:rsid w:val="00BD79CD"/>
    <w:rsid w:val="00BE0C4F"/>
    <w:rsid w:val="00BF5A8A"/>
    <w:rsid w:val="00C110BD"/>
    <w:rsid w:val="00C17B95"/>
    <w:rsid w:val="00C32CB9"/>
    <w:rsid w:val="00C469A7"/>
    <w:rsid w:val="00C70E3F"/>
    <w:rsid w:val="00C95D23"/>
    <w:rsid w:val="00CB1FD8"/>
    <w:rsid w:val="00CD03B5"/>
    <w:rsid w:val="00CE0B69"/>
    <w:rsid w:val="00CF6BB3"/>
    <w:rsid w:val="00CF71B7"/>
    <w:rsid w:val="00D00758"/>
    <w:rsid w:val="00D20287"/>
    <w:rsid w:val="00D23DA4"/>
    <w:rsid w:val="00D43CC4"/>
    <w:rsid w:val="00D50CAD"/>
    <w:rsid w:val="00D659A5"/>
    <w:rsid w:val="00D7093B"/>
    <w:rsid w:val="00D93905"/>
    <w:rsid w:val="00DA7D5B"/>
    <w:rsid w:val="00DB279B"/>
    <w:rsid w:val="00DB628E"/>
    <w:rsid w:val="00E110C0"/>
    <w:rsid w:val="00E146C5"/>
    <w:rsid w:val="00E16AFC"/>
    <w:rsid w:val="00E271ED"/>
    <w:rsid w:val="00E325E1"/>
    <w:rsid w:val="00E52D7E"/>
    <w:rsid w:val="00E5410D"/>
    <w:rsid w:val="00E615D0"/>
    <w:rsid w:val="00E675FD"/>
    <w:rsid w:val="00E85621"/>
    <w:rsid w:val="00EB39B2"/>
    <w:rsid w:val="00EB3DE0"/>
    <w:rsid w:val="00EC165C"/>
    <w:rsid w:val="00EC27CC"/>
    <w:rsid w:val="00EC7AE3"/>
    <w:rsid w:val="00ED0F22"/>
    <w:rsid w:val="00EE39CA"/>
    <w:rsid w:val="00F54315"/>
    <w:rsid w:val="00F7448A"/>
    <w:rsid w:val="00F80BD3"/>
    <w:rsid w:val="00F83B8B"/>
    <w:rsid w:val="00F85C8A"/>
    <w:rsid w:val="00FA79A6"/>
    <w:rsid w:val="00FC33F0"/>
    <w:rsid w:val="00FD785B"/>
    <w:rsid w:val="00FE1445"/>
    <w:rsid w:val="00FF7E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pPr>
      <w:spacing w:after="200" w:line="276" w:lineRule="auto"/>
    </w:pPr>
    <w:rPr>
      <w:sz w:val="22"/>
      <w:szCs w:val="22"/>
      <w:lang w:eastAsia="en-US"/>
    </w:rPr>
  </w:style>
  <w:style w:type="paragraph" w:styleId="Heading1">
    <w:name w:val="heading 1"/>
    <w:basedOn w:val="Normal"/>
    <w:next w:val="Normal"/>
    <w:link w:val="Heading1Char"/>
    <w:uiPriority w:val="9"/>
    <w:qFormat/>
    <w:rsid w:val="002C0F2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
    <w:qFormat/>
    <w:rsid w:val="00004F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04FA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858"/>
    <w:rPr>
      <w:rFonts w:ascii="Tahoma" w:hAnsi="Tahoma" w:cs="Tahoma"/>
      <w:sz w:val="16"/>
      <w:szCs w:val="16"/>
    </w:rPr>
  </w:style>
  <w:style w:type="character" w:styleId="Hyperlink">
    <w:name w:val="Hyperlink"/>
    <w:basedOn w:val="DefaultParagraphFont"/>
    <w:uiPriority w:val="99"/>
    <w:unhideWhenUsed/>
    <w:rsid w:val="00772858"/>
    <w:rPr>
      <w:color w:val="0000FF"/>
      <w:u w:val="single"/>
    </w:rPr>
  </w:style>
  <w:style w:type="paragraph" w:styleId="ListParagraph">
    <w:name w:val="List Paragraph"/>
    <w:basedOn w:val="Normal"/>
    <w:uiPriority w:val="34"/>
    <w:qFormat/>
    <w:rsid w:val="00772858"/>
    <w:pPr>
      <w:ind w:left="720"/>
      <w:contextualSpacing/>
    </w:pPr>
  </w:style>
  <w:style w:type="paragraph" w:styleId="NoSpacing">
    <w:name w:val="No Spacing"/>
    <w:uiPriority w:val="1"/>
    <w:qFormat/>
    <w:rsid w:val="00772858"/>
    <w:rPr>
      <w:sz w:val="22"/>
      <w:szCs w:val="22"/>
      <w:lang w:eastAsia="en-US"/>
    </w:rPr>
  </w:style>
  <w:style w:type="character" w:styleId="Strong">
    <w:name w:val="Strong"/>
    <w:basedOn w:val="DefaultParagraphFont"/>
    <w:uiPriority w:val="22"/>
    <w:qFormat/>
    <w:rsid w:val="00A911DC"/>
    <w:rPr>
      <w:b/>
      <w:bCs/>
    </w:rPr>
  </w:style>
  <w:style w:type="paragraph" w:styleId="Header">
    <w:name w:val="header"/>
    <w:basedOn w:val="Normal"/>
    <w:link w:val="HeaderChar"/>
    <w:uiPriority w:val="99"/>
    <w:unhideWhenUsed/>
    <w:rsid w:val="00DB6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8E"/>
  </w:style>
  <w:style w:type="paragraph" w:styleId="Footer">
    <w:name w:val="footer"/>
    <w:basedOn w:val="Normal"/>
    <w:link w:val="FooterChar"/>
    <w:uiPriority w:val="99"/>
    <w:semiHidden/>
    <w:unhideWhenUsed/>
    <w:rsid w:val="00DB62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628E"/>
  </w:style>
  <w:style w:type="character" w:customStyle="1" w:styleId="Heading2Char">
    <w:name w:val="Heading 2 Char"/>
    <w:basedOn w:val="DefaultParagraphFont"/>
    <w:link w:val="Heading2"/>
    <w:uiPriority w:val="9"/>
    <w:rsid w:val="00004FA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04FA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04F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para">
    <w:name w:val="first-para"/>
    <w:basedOn w:val="Normal"/>
    <w:rsid w:val="00004F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ff">
    <w:name w:val="off"/>
    <w:basedOn w:val="DefaultParagraphFont"/>
    <w:rsid w:val="00004FA7"/>
  </w:style>
  <w:style w:type="character" w:customStyle="1" w:styleId="Heading1Char">
    <w:name w:val="Heading 1 Char"/>
    <w:basedOn w:val="DefaultParagraphFont"/>
    <w:link w:val="Heading1"/>
    <w:uiPriority w:val="9"/>
    <w:rsid w:val="002C0F2D"/>
    <w:rPr>
      <w:rFonts w:ascii="Cambria" w:eastAsia="Times New Roman" w:hAnsi="Cambria" w:cs="Times New Roman"/>
      <w:b/>
      <w:bCs/>
      <w:color w:val="365F91"/>
      <w:sz w:val="28"/>
      <w:szCs w:val="28"/>
    </w:rPr>
  </w:style>
  <w:style w:type="paragraph" w:styleId="BodyText">
    <w:name w:val="Body Text"/>
    <w:basedOn w:val="Normal"/>
    <w:link w:val="BodyTextChar"/>
    <w:rsid w:val="002C0F2D"/>
    <w:pPr>
      <w:spacing w:after="120" w:line="240" w:lineRule="exact"/>
    </w:pPr>
    <w:rPr>
      <w:rFonts w:ascii="Gill Sans MT" w:eastAsia="Times New Roman" w:hAnsi="Gill Sans MT" w:cs="Times New Roman"/>
      <w:sz w:val="20"/>
      <w:szCs w:val="20"/>
      <w:lang w:eastAsia="en-GB"/>
    </w:rPr>
  </w:style>
  <w:style w:type="character" w:customStyle="1" w:styleId="BodyTextChar">
    <w:name w:val="Body Text Char"/>
    <w:basedOn w:val="DefaultParagraphFont"/>
    <w:link w:val="BodyText"/>
    <w:rsid w:val="002C0F2D"/>
    <w:rPr>
      <w:rFonts w:ascii="Gill Sans MT" w:eastAsia="Times New Roman" w:hAnsi="Gill Sans MT" w:cs="Times New Roman"/>
      <w:sz w:val="20"/>
      <w:szCs w:val="20"/>
      <w:lang w:eastAsia="en-GB"/>
    </w:rPr>
  </w:style>
  <w:style w:type="character" w:styleId="FollowedHyperlink">
    <w:name w:val="FollowedHyperlink"/>
    <w:basedOn w:val="DefaultParagraphFont"/>
    <w:uiPriority w:val="99"/>
    <w:semiHidden/>
    <w:unhideWhenUsed/>
    <w:rsid w:val="00620835"/>
    <w:rPr>
      <w:color w:val="800080"/>
      <w:u w:val="single"/>
    </w:rPr>
  </w:style>
  <w:style w:type="character" w:styleId="CommentReference">
    <w:name w:val="annotation reference"/>
    <w:basedOn w:val="DefaultParagraphFont"/>
    <w:uiPriority w:val="99"/>
    <w:semiHidden/>
    <w:unhideWhenUsed/>
    <w:rsid w:val="00992C5C"/>
    <w:rPr>
      <w:sz w:val="16"/>
      <w:szCs w:val="16"/>
    </w:rPr>
  </w:style>
  <w:style w:type="paragraph" w:styleId="CommentText">
    <w:name w:val="annotation text"/>
    <w:basedOn w:val="Normal"/>
    <w:link w:val="CommentTextChar"/>
    <w:uiPriority w:val="99"/>
    <w:semiHidden/>
    <w:unhideWhenUsed/>
    <w:rsid w:val="00992C5C"/>
    <w:pPr>
      <w:spacing w:line="240" w:lineRule="auto"/>
    </w:pPr>
    <w:rPr>
      <w:sz w:val="20"/>
      <w:szCs w:val="20"/>
    </w:rPr>
  </w:style>
  <w:style w:type="character" w:customStyle="1" w:styleId="CommentTextChar">
    <w:name w:val="Comment Text Char"/>
    <w:basedOn w:val="DefaultParagraphFont"/>
    <w:link w:val="CommentText"/>
    <w:uiPriority w:val="99"/>
    <w:semiHidden/>
    <w:rsid w:val="00992C5C"/>
    <w:rPr>
      <w:sz w:val="20"/>
      <w:szCs w:val="20"/>
    </w:rPr>
  </w:style>
  <w:style w:type="paragraph" w:styleId="CommentSubject">
    <w:name w:val="annotation subject"/>
    <w:basedOn w:val="CommentText"/>
    <w:next w:val="CommentText"/>
    <w:link w:val="CommentSubjectChar"/>
    <w:uiPriority w:val="99"/>
    <w:semiHidden/>
    <w:unhideWhenUsed/>
    <w:rsid w:val="00992C5C"/>
    <w:rPr>
      <w:b/>
      <w:bCs/>
    </w:rPr>
  </w:style>
  <w:style w:type="character" w:customStyle="1" w:styleId="CommentSubjectChar">
    <w:name w:val="Comment Subject Char"/>
    <w:basedOn w:val="CommentTextChar"/>
    <w:link w:val="CommentSubject"/>
    <w:uiPriority w:val="99"/>
    <w:semiHidden/>
    <w:rsid w:val="00992C5C"/>
    <w:rPr>
      <w:b/>
      <w:bCs/>
    </w:rPr>
  </w:style>
  <w:style w:type="paragraph" w:customStyle="1" w:styleId="Default">
    <w:name w:val="Default"/>
    <w:rsid w:val="008D6D2F"/>
    <w:pPr>
      <w:autoSpaceDE w:val="0"/>
      <w:autoSpaceDN w:val="0"/>
      <w:adjustRightInd w:val="0"/>
    </w:pPr>
    <w:rPr>
      <w:color w:val="000000"/>
      <w:sz w:val="24"/>
      <w:szCs w:val="24"/>
    </w:rPr>
  </w:style>
  <w:style w:type="paragraph" w:customStyle="1" w:styleId="Bodytext0">
    <w:name w:val="Body text"/>
    <w:basedOn w:val="Normal"/>
    <w:rsid w:val="0068006B"/>
    <w:pPr>
      <w:spacing w:after="0" w:line="260" w:lineRule="exact"/>
    </w:pPr>
    <w:rPr>
      <w:rFonts w:ascii="Gill Sans MT" w:eastAsia="Times New Roman" w:hAnsi="Gill Sans MT" w:cs="Times New Roman"/>
      <w:szCs w:val="20"/>
      <w:lang w:eastAsia="en-GB"/>
    </w:rPr>
  </w:style>
</w:styles>
</file>

<file path=word/webSettings.xml><?xml version="1.0" encoding="utf-8"?>
<w:webSettings xmlns:r="http://schemas.openxmlformats.org/officeDocument/2006/relationships" xmlns:w="http://schemas.openxmlformats.org/wordprocessingml/2006/main">
  <w:divs>
    <w:div w:id="116337243">
      <w:bodyDiv w:val="1"/>
      <w:marLeft w:val="0"/>
      <w:marRight w:val="0"/>
      <w:marTop w:val="0"/>
      <w:marBottom w:val="0"/>
      <w:divBdr>
        <w:top w:val="none" w:sz="0" w:space="0" w:color="auto"/>
        <w:left w:val="none" w:sz="0" w:space="0" w:color="auto"/>
        <w:bottom w:val="none" w:sz="0" w:space="0" w:color="auto"/>
        <w:right w:val="none" w:sz="0" w:space="0" w:color="auto"/>
      </w:divBdr>
      <w:divsChild>
        <w:div w:id="728190938">
          <w:marLeft w:val="0"/>
          <w:marRight w:val="0"/>
          <w:marTop w:val="0"/>
          <w:marBottom w:val="0"/>
          <w:divBdr>
            <w:top w:val="none" w:sz="0" w:space="0" w:color="auto"/>
            <w:left w:val="none" w:sz="0" w:space="0" w:color="auto"/>
            <w:bottom w:val="none" w:sz="0" w:space="0" w:color="auto"/>
            <w:right w:val="none" w:sz="0" w:space="0" w:color="auto"/>
          </w:divBdr>
          <w:divsChild>
            <w:div w:id="498471298">
              <w:marLeft w:val="0"/>
              <w:marRight w:val="0"/>
              <w:marTop w:val="0"/>
              <w:marBottom w:val="0"/>
              <w:divBdr>
                <w:top w:val="none" w:sz="0" w:space="0" w:color="auto"/>
                <w:left w:val="none" w:sz="0" w:space="0" w:color="auto"/>
                <w:bottom w:val="none" w:sz="0" w:space="0" w:color="auto"/>
                <w:right w:val="none" w:sz="0" w:space="0" w:color="auto"/>
              </w:divBdr>
              <w:divsChild>
                <w:div w:id="15274319">
                  <w:marLeft w:val="0"/>
                  <w:marRight w:val="0"/>
                  <w:marTop w:val="0"/>
                  <w:marBottom w:val="0"/>
                  <w:divBdr>
                    <w:top w:val="none" w:sz="0" w:space="0" w:color="auto"/>
                    <w:left w:val="none" w:sz="0" w:space="0" w:color="auto"/>
                    <w:bottom w:val="none" w:sz="0" w:space="0" w:color="auto"/>
                    <w:right w:val="none" w:sz="0" w:space="0" w:color="auto"/>
                  </w:divBdr>
                  <w:divsChild>
                    <w:div w:id="941693747">
                      <w:marLeft w:val="0"/>
                      <w:marRight w:val="0"/>
                      <w:marTop w:val="1620"/>
                      <w:marBottom w:val="0"/>
                      <w:divBdr>
                        <w:top w:val="none" w:sz="0" w:space="0" w:color="auto"/>
                        <w:left w:val="none" w:sz="0" w:space="0" w:color="auto"/>
                        <w:bottom w:val="none" w:sz="0" w:space="0" w:color="auto"/>
                        <w:right w:val="none" w:sz="0" w:space="0" w:color="auto"/>
                      </w:divBdr>
                      <w:divsChild>
                        <w:div w:id="875579458">
                          <w:marLeft w:val="0"/>
                          <w:marRight w:val="0"/>
                          <w:marTop w:val="0"/>
                          <w:marBottom w:val="0"/>
                          <w:divBdr>
                            <w:top w:val="none" w:sz="0" w:space="0" w:color="auto"/>
                            <w:left w:val="none" w:sz="0" w:space="0" w:color="auto"/>
                            <w:bottom w:val="none" w:sz="0" w:space="0" w:color="auto"/>
                            <w:right w:val="none" w:sz="0" w:space="0" w:color="auto"/>
                          </w:divBdr>
                          <w:divsChild>
                            <w:div w:id="1062145410">
                              <w:marLeft w:val="0"/>
                              <w:marRight w:val="0"/>
                              <w:marTop w:val="0"/>
                              <w:marBottom w:val="0"/>
                              <w:divBdr>
                                <w:top w:val="none" w:sz="0" w:space="0" w:color="auto"/>
                                <w:left w:val="none" w:sz="0" w:space="0" w:color="auto"/>
                                <w:bottom w:val="none" w:sz="0" w:space="0" w:color="auto"/>
                                <w:right w:val="none" w:sz="0" w:space="0" w:color="auto"/>
                              </w:divBdr>
                              <w:divsChild>
                                <w:div w:id="1829205095">
                                  <w:marLeft w:val="0"/>
                                  <w:marRight w:val="0"/>
                                  <w:marTop w:val="0"/>
                                  <w:marBottom w:val="0"/>
                                  <w:divBdr>
                                    <w:top w:val="none" w:sz="0" w:space="0" w:color="auto"/>
                                    <w:left w:val="none" w:sz="0" w:space="0" w:color="auto"/>
                                    <w:bottom w:val="none" w:sz="0" w:space="0" w:color="auto"/>
                                    <w:right w:val="none" w:sz="0" w:space="0" w:color="auto"/>
                                  </w:divBdr>
                                  <w:divsChild>
                                    <w:div w:id="748580718">
                                      <w:marLeft w:val="0"/>
                                      <w:marRight w:val="0"/>
                                      <w:marTop w:val="0"/>
                                      <w:marBottom w:val="0"/>
                                      <w:divBdr>
                                        <w:top w:val="none" w:sz="0" w:space="0" w:color="auto"/>
                                        <w:left w:val="none" w:sz="0" w:space="0" w:color="auto"/>
                                        <w:bottom w:val="none" w:sz="0" w:space="0" w:color="auto"/>
                                        <w:right w:val="none" w:sz="0" w:space="0" w:color="auto"/>
                                      </w:divBdr>
                                      <w:divsChild>
                                        <w:div w:id="6390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81649">
      <w:bodyDiv w:val="1"/>
      <w:marLeft w:val="0"/>
      <w:marRight w:val="0"/>
      <w:marTop w:val="0"/>
      <w:marBottom w:val="0"/>
      <w:divBdr>
        <w:top w:val="none" w:sz="0" w:space="0" w:color="auto"/>
        <w:left w:val="none" w:sz="0" w:space="0" w:color="auto"/>
        <w:bottom w:val="none" w:sz="0" w:space="0" w:color="auto"/>
        <w:right w:val="none" w:sz="0" w:space="0" w:color="auto"/>
      </w:divBdr>
      <w:divsChild>
        <w:div w:id="1343971255">
          <w:marLeft w:val="0"/>
          <w:marRight w:val="0"/>
          <w:marTop w:val="0"/>
          <w:marBottom w:val="0"/>
          <w:divBdr>
            <w:top w:val="none" w:sz="0" w:space="0" w:color="auto"/>
            <w:left w:val="none" w:sz="0" w:space="0" w:color="auto"/>
            <w:bottom w:val="none" w:sz="0" w:space="0" w:color="auto"/>
            <w:right w:val="none" w:sz="0" w:space="0" w:color="auto"/>
          </w:divBdr>
          <w:divsChild>
            <w:div w:id="19268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904">
      <w:bodyDiv w:val="1"/>
      <w:marLeft w:val="0"/>
      <w:marRight w:val="0"/>
      <w:marTop w:val="0"/>
      <w:marBottom w:val="0"/>
      <w:divBdr>
        <w:top w:val="none" w:sz="0" w:space="0" w:color="auto"/>
        <w:left w:val="none" w:sz="0" w:space="0" w:color="auto"/>
        <w:bottom w:val="none" w:sz="0" w:space="0" w:color="auto"/>
        <w:right w:val="none" w:sz="0" w:space="0" w:color="auto"/>
      </w:divBdr>
    </w:div>
    <w:div w:id="270861005">
      <w:bodyDiv w:val="1"/>
      <w:marLeft w:val="0"/>
      <w:marRight w:val="0"/>
      <w:marTop w:val="0"/>
      <w:marBottom w:val="0"/>
      <w:divBdr>
        <w:top w:val="none" w:sz="0" w:space="0" w:color="auto"/>
        <w:left w:val="none" w:sz="0" w:space="0" w:color="auto"/>
        <w:bottom w:val="none" w:sz="0" w:space="0" w:color="auto"/>
        <w:right w:val="none" w:sz="0" w:space="0" w:color="auto"/>
      </w:divBdr>
      <w:divsChild>
        <w:div w:id="627321809">
          <w:marLeft w:val="0"/>
          <w:marRight w:val="0"/>
          <w:marTop w:val="0"/>
          <w:marBottom w:val="0"/>
          <w:divBdr>
            <w:top w:val="none" w:sz="0" w:space="0" w:color="auto"/>
            <w:left w:val="none" w:sz="0" w:space="0" w:color="auto"/>
            <w:bottom w:val="none" w:sz="0" w:space="0" w:color="auto"/>
            <w:right w:val="none" w:sz="0" w:space="0" w:color="auto"/>
          </w:divBdr>
          <w:divsChild>
            <w:div w:id="1263807829">
              <w:marLeft w:val="0"/>
              <w:marRight w:val="0"/>
              <w:marTop w:val="0"/>
              <w:marBottom w:val="0"/>
              <w:divBdr>
                <w:top w:val="none" w:sz="0" w:space="0" w:color="auto"/>
                <w:left w:val="none" w:sz="0" w:space="0" w:color="auto"/>
                <w:bottom w:val="none" w:sz="0" w:space="0" w:color="auto"/>
                <w:right w:val="none" w:sz="0" w:space="0" w:color="auto"/>
              </w:divBdr>
              <w:divsChild>
                <w:div w:id="156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34373">
      <w:bodyDiv w:val="1"/>
      <w:marLeft w:val="0"/>
      <w:marRight w:val="0"/>
      <w:marTop w:val="0"/>
      <w:marBottom w:val="0"/>
      <w:divBdr>
        <w:top w:val="none" w:sz="0" w:space="0" w:color="auto"/>
        <w:left w:val="none" w:sz="0" w:space="0" w:color="auto"/>
        <w:bottom w:val="none" w:sz="0" w:space="0" w:color="auto"/>
        <w:right w:val="none" w:sz="0" w:space="0" w:color="auto"/>
      </w:divBdr>
    </w:div>
    <w:div w:id="1369143475">
      <w:bodyDiv w:val="1"/>
      <w:marLeft w:val="0"/>
      <w:marRight w:val="0"/>
      <w:marTop w:val="0"/>
      <w:marBottom w:val="0"/>
      <w:divBdr>
        <w:top w:val="none" w:sz="0" w:space="0" w:color="auto"/>
        <w:left w:val="none" w:sz="0" w:space="0" w:color="auto"/>
        <w:bottom w:val="none" w:sz="0" w:space="0" w:color="auto"/>
        <w:right w:val="none" w:sz="0" w:space="0" w:color="auto"/>
      </w:divBdr>
      <w:divsChild>
        <w:div w:id="413748615">
          <w:marLeft w:val="0"/>
          <w:marRight w:val="0"/>
          <w:marTop w:val="0"/>
          <w:marBottom w:val="0"/>
          <w:divBdr>
            <w:top w:val="none" w:sz="0" w:space="0" w:color="auto"/>
            <w:left w:val="none" w:sz="0" w:space="0" w:color="auto"/>
            <w:bottom w:val="none" w:sz="0" w:space="0" w:color="auto"/>
            <w:right w:val="none" w:sz="0" w:space="0" w:color="auto"/>
          </w:divBdr>
          <w:divsChild>
            <w:div w:id="1698504066">
              <w:marLeft w:val="0"/>
              <w:marRight w:val="0"/>
              <w:marTop w:val="0"/>
              <w:marBottom w:val="0"/>
              <w:divBdr>
                <w:top w:val="none" w:sz="0" w:space="0" w:color="auto"/>
                <w:left w:val="none" w:sz="0" w:space="0" w:color="auto"/>
                <w:bottom w:val="none" w:sz="0" w:space="0" w:color="auto"/>
                <w:right w:val="none" w:sz="0" w:space="0" w:color="auto"/>
              </w:divBdr>
              <w:divsChild>
                <w:div w:id="578292486">
                  <w:marLeft w:val="0"/>
                  <w:marRight w:val="0"/>
                  <w:marTop w:val="0"/>
                  <w:marBottom w:val="0"/>
                  <w:divBdr>
                    <w:top w:val="none" w:sz="0" w:space="0" w:color="auto"/>
                    <w:left w:val="none" w:sz="0" w:space="0" w:color="auto"/>
                    <w:bottom w:val="none" w:sz="0" w:space="0" w:color="auto"/>
                    <w:right w:val="none" w:sz="0" w:space="0" w:color="auto"/>
                  </w:divBdr>
                  <w:divsChild>
                    <w:div w:id="580068452">
                      <w:marLeft w:val="0"/>
                      <w:marRight w:val="0"/>
                      <w:marTop w:val="2715"/>
                      <w:marBottom w:val="0"/>
                      <w:divBdr>
                        <w:top w:val="none" w:sz="0" w:space="0" w:color="auto"/>
                        <w:left w:val="none" w:sz="0" w:space="0" w:color="auto"/>
                        <w:bottom w:val="none" w:sz="0" w:space="0" w:color="auto"/>
                        <w:right w:val="none" w:sz="0" w:space="0" w:color="auto"/>
                      </w:divBdr>
                      <w:divsChild>
                        <w:div w:id="217253152">
                          <w:marLeft w:val="0"/>
                          <w:marRight w:val="0"/>
                          <w:marTop w:val="0"/>
                          <w:marBottom w:val="0"/>
                          <w:divBdr>
                            <w:top w:val="none" w:sz="0" w:space="0" w:color="auto"/>
                            <w:left w:val="none" w:sz="0" w:space="0" w:color="auto"/>
                            <w:bottom w:val="none" w:sz="0" w:space="0" w:color="auto"/>
                            <w:right w:val="none" w:sz="0" w:space="0" w:color="auto"/>
                          </w:divBdr>
                          <w:divsChild>
                            <w:div w:id="684553535">
                              <w:marLeft w:val="0"/>
                              <w:marRight w:val="0"/>
                              <w:marTop w:val="0"/>
                              <w:marBottom w:val="0"/>
                              <w:divBdr>
                                <w:top w:val="none" w:sz="0" w:space="0" w:color="auto"/>
                                <w:left w:val="none" w:sz="0" w:space="0" w:color="auto"/>
                                <w:bottom w:val="none" w:sz="0" w:space="0" w:color="auto"/>
                                <w:right w:val="none" w:sz="0" w:space="0" w:color="auto"/>
                              </w:divBdr>
                              <w:divsChild>
                                <w:div w:id="951519397">
                                  <w:marLeft w:val="0"/>
                                  <w:marRight w:val="0"/>
                                  <w:marTop w:val="0"/>
                                  <w:marBottom w:val="0"/>
                                  <w:divBdr>
                                    <w:top w:val="none" w:sz="0" w:space="0" w:color="auto"/>
                                    <w:left w:val="none" w:sz="0" w:space="0" w:color="auto"/>
                                    <w:bottom w:val="none" w:sz="0" w:space="0" w:color="auto"/>
                                    <w:right w:val="none" w:sz="0" w:space="0" w:color="auto"/>
                                  </w:divBdr>
                                  <w:divsChild>
                                    <w:div w:id="15666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466139">
      <w:bodyDiv w:val="1"/>
      <w:marLeft w:val="0"/>
      <w:marRight w:val="0"/>
      <w:marTop w:val="0"/>
      <w:marBottom w:val="0"/>
      <w:divBdr>
        <w:top w:val="none" w:sz="0" w:space="0" w:color="auto"/>
        <w:left w:val="none" w:sz="0" w:space="0" w:color="auto"/>
        <w:bottom w:val="none" w:sz="0" w:space="0" w:color="auto"/>
        <w:right w:val="none" w:sz="0" w:space="0" w:color="auto"/>
      </w:divBdr>
      <w:divsChild>
        <w:div w:id="205875453">
          <w:marLeft w:val="0"/>
          <w:marRight w:val="0"/>
          <w:marTop w:val="0"/>
          <w:marBottom w:val="0"/>
          <w:divBdr>
            <w:top w:val="none" w:sz="0" w:space="0" w:color="auto"/>
            <w:left w:val="none" w:sz="0" w:space="0" w:color="auto"/>
            <w:bottom w:val="none" w:sz="0" w:space="0" w:color="auto"/>
            <w:right w:val="none" w:sz="0" w:space="0" w:color="auto"/>
          </w:divBdr>
          <w:divsChild>
            <w:div w:id="423041780">
              <w:marLeft w:val="0"/>
              <w:marRight w:val="0"/>
              <w:marTop w:val="0"/>
              <w:marBottom w:val="0"/>
              <w:divBdr>
                <w:top w:val="none" w:sz="0" w:space="0" w:color="auto"/>
                <w:left w:val="none" w:sz="0" w:space="0" w:color="auto"/>
                <w:bottom w:val="none" w:sz="0" w:space="0" w:color="auto"/>
                <w:right w:val="none" w:sz="0" w:space="0" w:color="auto"/>
              </w:divBdr>
              <w:divsChild>
                <w:div w:id="1900314213">
                  <w:marLeft w:val="0"/>
                  <w:marRight w:val="0"/>
                  <w:marTop w:val="0"/>
                  <w:marBottom w:val="0"/>
                  <w:divBdr>
                    <w:top w:val="none" w:sz="0" w:space="0" w:color="auto"/>
                    <w:left w:val="none" w:sz="0" w:space="0" w:color="auto"/>
                    <w:bottom w:val="none" w:sz="0" w:space="0" w:color="auto"/>
                    <w:right w:val="none" w:sz="0" w:space="0" w:color="auto"/>
                  </w:divBdr>
                  <w:divsChild>
                    <w:div w:id="1738211978">
                      <w:marLeft w:val="0"/>
                      <w:marRight w:val="0"/>
                      <w:marTop w:val="2715"/>
                      <w:marBottom w:val="0"/>
                      <w:divBdr>
                        <w:top w:val="none" w:sz="0" w:space="0" w:color="auto"/>
                        <w:left w:val="none" w:sz="0" w:space="0" w:color="auto"/>
                        <w:bottom w:val="none" w:sz="0" w:space="0" w:color="auto"/>
                        <w:right w:val="none" w:sz="0" w:space="0" w:color="auto"/>
                      </w:divBdr>
                      <w:divsChild>
                        <w:div w:id="498547565">
                          <w:marLeft w:val="0"/>
                          <w:marRight w:val="0"/>
                          <w:marTop w:val="0"/>
                          <w:marBottom w:val="0"/>
                          <w:divBdr>
                            <w:top w:val="none" w:sz="0" w:space="0" w:color="auto"/>
                            <w:left w:val="none" w:sz="0" w:space="0" w:color="auto"/>
                            <w:bottom w:val="none" w:sz="0" w:space="0" w:color="auto"/>
                            <w:right w:val="none" w:sz="0" w:space="0" w:color="auto"/>
                          </w:divBdr>
                          <w:divsChild>
                            <w:div w:id="2115785444">
                              <w:marLeft w:val="0"/>
                              <w:marRight w:val="0"/>
                              <w:marTop w:val="0"/>
                              <w:marBottom w:val="0"/>
                              <w:divBdr>
                                <w:top w:val="none" w:sz="0" w:space="0" w:color="auto"/>
                                <w:left w:val="none" w:sz="0" w:space="0" w:color="auto"/>
                                <w:bottom w:val="none" w:sz="0" w:space="0" w:color="auto"/>
                                <w:right w:val="none" w:sz="0" w:space="0" w:color="auto"/>
                              </w:divBdr>
                              <w:divsChild>
                                <w:div w:id="2114471837">
                                  <w:marLeft w:val="0"/>
                                  <w:marRight w:val="0"/>
                                  <w:marTop w:val="0"/>
                                  <w:marBottom w:val="0"/>
                                  <w:divBdr>
                                    <w:top w:val="none" w:sz="0" w:space="0" w:color="auto"/>
                                    <w:left w:val="none" w:sz="0" w:space="0" w:color="auto"/>
                                    <w:bottom w:val="none" w:sz="0" w:space="0" w:color="auto"/>
                                    <w:right w:val="none" w:sz="0" w:space="0" w:color="auto"/>
                                  </w:divBdr>
                                  <w:divsChild>
                                    <w:div w:id="1402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484908">
      <w:bodyDiv w:val="1"/>
      <w:marLeft w:val="0"/>
      <w:marRight w:val="0"/>
      <w:marTop w:val="0"/>
      <w:marBottom w:val="0"/>
      <w:divBdr>
        <w:top w:val="none" w:sz="0" w:space="0" w:color="auto"/>
        <w:left w:val="none" w:sz="0" w:space="0" w:color="auto"/>
        <w:bottom w:val="none" w:sz="0" w:space="0" w:color="auto"/>
        <w:right w:val="none" w:sz="0" w:space="0" w:color="auto"/>
      </w:divBdr>
    </w:div>
    <w:div w:id="1498376619">
      <w:bodyDiv w:val="1"/>
      <w:marLeft w:val="0"/>
      <w:marRight w:val="0"/>
      <w:marTop w:val="0"/>
      <w:marBottom w:val="0"/>
      <w:divBdr>
        <w:top w:val="none" w:sz="0" w:space="0" w:color="auto"/>
        <w:left w:val="none" w:sz="0" w:space="0" w:color="auto"/>
        <w:bottom w:val="none" w:sz="0" w:space="0" w:color="auto"/>
        <w:right w:val="none" w:sz="0" w:space="0" w:color="auto"/>
      </w:divBdr>
      <w:divsChild>
        <w:div w:id="1648977112">
          <w:marLeft w:val="0"/>
          <w:marRight w:val="0"/>
          <w:marTop w:val="0"/>
          <w:marBottom w:val="0"/>
          <w:divBdr>
            <w:top w:val="none" w:sz="0" w:space="0" w:color="auto"/>
            <w:left w:val="none" w:sz="0" w:space="0" w:color="auto"/>
            <w:bottom w:val="none" w:sz="0" w:space="0" w:color="auto"/>
            <w:right w:val="none" w:sz="0" w:space="0" w:color="auto"/>
          </w:divBdr>
          <w:divsChild>
            <w:div w:id="1407920640">
              <w:marLeft w:val="0"/>
              <w:marRight w:val="0"/>
              <w:marTop w:val="0"/>
              <w:marBottom w:val="0"/>
              <w:divBdr>
                <w:top w:val="none" w:sz="0" w:space="0" w:color="auto"/>
                <w:left w:val="none" w:sz="0" w:space="0" w:color="auto"/>
                <w:bottom w:val="none" w:sz="0" w:space="0" w:color="auto"/>
                <w:right w:val="none" w:sz="0" w:space="0" w:color="auto"/>
              </w:divBdr>
              <w:divsChild>
                <w:div w:id="1298534643">
                  <w:marLeft w:val="0"/>
                  <w:marRight w:val="0"/>
                  <w:marTop w:val="0"/>
                  <w:marBottom w:val="0"/>
                  <w:divBdr>
                    <w:top w:val="none" w:sz="0" w:space="0" w:color="auto"/>
                    <w:left w:val="none" w:sz="0" w:space="0" w:color="auto"/>
                    <w:bottom w:val="none" w:sz="0" w:space="0" w:color="auto"/>
                    <w:right w:val="none" w:sz="0" w:space="0" w:color="auto"/>
                  </w:divBdr>
                  <w:divsChild>
                    <w:div w:id="469132067">
                      <w:marLeft w:val="0"/>
                      <w:marRight w:val="0"/>
                      <w:marTop w:val="1620"/>
                      <w:marBottom w:val="0"/>
                      <w:divBdr>
                        <w:top w:val="none" w:sz="0" w:space="0" w:color="auto"/>
                        <w:left w:val="none" w:sz="0" w:space="0" w:color="auto"/>
                        <w:bottom w:val="none" w:sz="0" w:space="0" w:color="auto"/>
                        <w:right w:val="none" w:sz="0" w:space="0" w:color="auto"/>
                      </w:divBdr>
                      <w:divsChild>
                        <w:div w:id="1682509088">
                          <w:marLeft w:val="0"/>
                          <w:marRight w:val="0"/>
                          <w:marTop w:val="0"/>
                          <w:marBottom w:val="0"/>
                          <w:divBdr>
                            <w:top w:val="none" w:sz="0" w:space="0" w:color="auto"/>
                            <w:left w:val="none" w:sz="0" w:space="0" w:color="auto"/>
                            <w:bottom w:val="none" w:sz="0" w:space="0" w:color="auto"/>
                            <w:right w:val="none" w:sz="0" w:space="0" w:color="auto"/>
                          </w:divBdr>
                          <w:divsChild>
                            <w:div w:id="499008863">
                              <w:marLeft w:val="0"/>
                              <w:marRight w:val="0"/>
                              <w:marTop w:val="0"/>
                              <w:marBottom w:val="0"/>
                              <w:divBdr>
                                <w:top w:val="none" w:sz="0" w:space="0" w:color="auto"/>
                                <w:left w:val="none" w:sz="0" w:space="0" w:color="auto"/>
                                <w:bottom w:val="none" w:sz="0" w:space="0" w:color="auto"/>
                                <w:right w:val="none" w:sz="0" w:space="0" w:color="auto"/>
                              </w:divBdr>
                              <w:divsChild>
                                <w:div w:id="1669483763">
                                  <w:marLeft w:val="0"/>
                                  <w:marRight w:val="0"/>
                                  <w:marTop w:val="0"/>
                                  <w:marBottom w:val="0"/>
                                  <w:divBdr>
                                    <w:top w:val="none" w:sz="0" w:space="0" w:color="auto"/>
                                    <w:left w:val="none" w:sz="0" w:space="0" w:color="auto"/>
                                    <w:bottom w:val="none" w:sz="0" w:space="0" w:color="auto"/>
                                    <w:right w:val="none" w:sz="0" w:space="0" w:color="auto"/>
                                  </w:divBdr>
                                  <w:divsChild>
                                    <w:div w:id="545262792">
                                      <w:marLeft w:val="0"/>
                                      <w:marRight w:val="0"/>
                                      <w:marTop w:val="0"/>
                                      <w:marBottom w:val="0"/>
                                      <w:divBdr>
                                        <w:top w:val="none" w:sz="0" w:space="0" w:color="auto"/>
                                        <w:left w:val="none" w:sz="0" w:space="0" w:color="auto"/>
                                        <w:bottom w:val="none" w:sz="0" w:space="0" w:color="auto"/>
                                        <w:right w:val="none" w:sz="0" w:space="0" w:color="auto"/>
                                      </w:divBdr>
                                      <w:divsChild>
                                        <w:div w:id="313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903412">
      <w:bodyDiv w:val="1"/>
      <w:marLeft w:val="0"/>
      <w:marRight w:val="0"/>
      <w:marTop w:val="0"/>
      <w:marBottom w:val="0"/>
      <w:divBdr>
        <w:top w:val="none" w:sz="0" w:space="0" w:color="auto"/>
        <w:left w:val="none" w:sz="0" w:space="0" w:color="auto"/>
        <w:bottom w:val="none" w:sz="0" w:space="0" w:color="auto"/>
        <w:right w:val="none" w:sz="0" w:space="0" w:color="auto"/>
      </w:divBdr>
      <w:divsChild>
        <w:div w:id="185024615">
          <w:marLeft w:val="0"/>
          <w:marRight w:val="0"/>
          <w:marTop w:val="0"/>
          <w:marBottom w:val="0"/>
          <w:divBdr>
            <w:top w:val="none" w:sz="0" w:space="0" w:color="auto"/>
            <w:left w:val="none" w:sz="0" w:space="0" w:color="auto"/>
            <w:bottom w:val="none" w:sz="0" w:space="0" w:color="auto"/>
            <w:right w:val="none" w:sz="0" w:space="0" w:color="auto"/>
          </w:divBdr>
          <w:divsChild>
            <w:div w:id="763691532">
              <w:marLeft w:val="0"/>
              <w:marRight w:val="-3690"/>
              <w:marTop w:val="0"/>
              <w:marBottom w:val="0"/>
              <w:divBdr>
                <w:top w:val="none" w:sz="0" w:space="0" w:color="auto"/>
                <w:left w:val="none" w:sz="0" w:space="0" w:color="auto"/>
                <w:bottom w:val="none" w:sz="0" w:space="0" w:color="auto"/>
                <w:right w:val="none" w:sz="0" w:space="0" w:color="auto"/>
              </w:divBdr>
              <w:divsChild>
                <w:div w:id="1634481287">
                  <w:marLeft w:val="0"/>
                  <w:marRight w:val="3555"/>
                  <w:marTop w:val="0"/>
                  <w:marBottom w:val="0"/>
                  <w:divBdr>
                    <w:top w:val="none" w:sz="0" w:space="0" w:color="auto"/>
                    <w:left w:val="none" w:sz="0" w:space="0" w:color="auto"/>
                    <w:bottom w:val="none" w:sz="0" w:space="0" w:color="auto"/>
                    <w:right w:val="none" w:sz="0" w:space="0" w:color="auto"/>
                  </w:divBdr>
                  <w:divsChild>
                    <w:div w:id="694772368">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8740">
      <w:bodyDiv w:val="1"/>
      <w:marLeft w:val="0"/>
      <w:marRight w:val="0"/>
      <w:marTop w:val="0"/>
      <w:marBottom w:val="0"/>
      <w:divBdr>
        <w:top w:val="none" w:sz="0" w:space="0" w:color="auto"/>
        <w:left w:val="none" w:sz="0" w:space="0" w:color="auto"/>
        <w:bottom w:val="none" w:sz="0" w:space="0" w:color="auto"/>
        <w:right w:val="none" w:sz="0" w:space="0" w:color="auto"/>
      </w:divBdr>
    </w:div>
    <w:div w:id="1682270898">
      <w:bodyDiv w:val="1"/>
      <w:marLeft w:val="0"/>
      <w:marRight w:val="0"/>
      <w:marTop w:val="0"/>
      <w:marBottom w:val="0"/>
      <w:divBdr>
        <w:top w:val="none" w:sz="0" w:space="0" w:color="auto"/>
        <w:left w:val="none" w:sz="0" w:space="0" w:color="auto"/>
        <w:bottom w:val="none" w:sz="0" w:space="0" w:color="auto"/>
        <w:right w:val="none" w:sz="0" w:space="0" w:color="auto"/>
      </w:divBdr>
      <w:divsChild>
        <w:div w:id="1156454114">
          <w:marLeft w:val="0"/>
          <w:marRight w:val="0"/>
          <w:marTop w:val="0"/>
          <w:marBottom w:val="0"/>
          <w:divBdr>
            <w:top w:val="none" w:sz="0" w:space="0" w:color="auto"/>
            <w:left w:val="none" w:sz="0" w:space="0" w:color="auto"/>
            <w:bottom w:val="none" w:sz="0" w:space="0" w:color="auto"/>
            <w:right w:val="none" w:sz="0" w:space="0" w:color="auto"/>
          </w:divBdr>
          <w:divsChild>
            <w:div w:id="639000201">
              <w:marLeft w:val="0"/>
              <w:marRight w:val="0"/>
              <w:marTop w:val="150"/>
              <w:marBottom w:val="0"/>
              <w:divBdr>
                <w:top w:val="single" w:sz="6" w:space="0" w:color="CCCCCC"/>
                <w:left w:val="single" w:sz="6" w:space="0" w:color="CCCCCC"/>
                <w:bottom w:val="single" w:sz="6" w:space="0" w:color="CCCCCC"/>
                <w:right w:val="single" w:sz="6" w:space="0" w:color="CCCCCC"/>
              </w:divBdr>
              <w:divsChild>
                <w:div w:id="1694069278">
                  <w:marLeft w:val="0"/>
                  <w:marRight w:val="0"/>
                  <w:marTop w:val="0"/>
                  <w:marBottom w:val="0"/>
                  <w:divBdr>
                    <w:top w:val="none" w:sz="0" w:space="0" w:color="auto"/>
                    <w:left w:val="none" w:sz="0" w:space="0" w:color="auto"/>
                    <w:bottom w:val="none" w:sz="0" w:space="0" w:color="auto"/>
                    <w:right w:val="none" w:sz="0" w:space="0" w:color="auto"/>
                  </w:divBdr>
                  <w:divsChild>
                    <w:div w:id="164785996">
                      <w:marLeft w:val="0"/>
                      <w:marRight w:val="-5700"/>
                      <w:marTop w:val="0"/>
                      <w:marBottom w:val="0"/>
                      <w:divBdr>
                        <w:top w:val="none" w:sz="0" w:space="0" w:color="auto"/>
                        <w:left w:val="none" w:sz="0" w:space="0" w:color="auto"/>
                        <w:bottom w:val="none" w:sz="0" w:space="0" w:color="auto"/>
                        <w:right w:val="none" w:sz="0" w:space="0" w:color="auto"/>
                      </w:divBdr>
                      <w:divsChild>
                        <w:div w:id="414058417">
                          <w:marLeft w:val="300"/>
                          <w:marRight w:val="6000"/>
                          <w:marTop w:val="150"/>
                          <w:marBottom w:val="0"/>
                          <w:divBdr>
                            <w:top w:val="none" w:sz="0" w:space="0" w:color="auto"/>
                            <w:left w:val="none" w:sz="0" w:space="0" w:color="auto"/>
                            <w:bottom w:val="none" w:sz="0" w:space="0" w:color="auto"/>
                            <w:right w:val="none" w:sz="0" w:space="0" w:color="auto"/>
                          </w:divBdr>
                          <w:divsChild>
                            <w:div w:id="25254829">
                              <w:marLeft w:val="0"/>
                              <w:marRight w:val="0"/>
                              <w:marTop w:val="0"/>
                              <w:marBottom w:val="0"/>
                              <w:divBdr>
                                <w:top w:val="none" w:sz="0" w:space="0" w:color="auto"/>
                                <w:left w:val="none" w:sz="0" w:space="0" w:color="auto"/>
                                <w:bottom w:val="none" w:sz="0" w:space="0" w:color="auto"/>
                                <w:right w:val="none" w:sz="0" w:space="0" w:color="auto"/>
                              </w:divBdr>
                              <w:divsChild>
                                <w:div w:id="2026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0008">
      <w:bodyDiv w:val="1"/>
      <w:marLeft w:val="0"/>
      <w:marRight w:val="0"/>
      <w:marTop w:val="0"/>
      <w:marBottom w:val="0"/>
      <w:divBdr>
        <w:top w:val="none" w:sz="0" w:space="0" w:color="auto"/>
        <w:left w:val="none" w:sz="0" w:space="0" w:color="auto"/>
        <w:bottom w:val="none" w:sz="0" w:space="0" w:color="auto"/>
        <w:right w:val="none" w:sz="0" w:space="0" w:color="auto"/>
      </w:divBdr>
      <w:divsChild>
        <w:div w:id="1467817132">
          <w:marLeft w:val="0"/>
          <w:marRight w:val="0"/>
          <w:marTop w:val="210"/>
          <w:marBottom w:val="0"/>
          <w:divBdr>
            <w:top w:val="single" w:sz="48" w:space="0" w:color="FFFFFF"/>
            <w:left w:val="single" w:sz="48" w:space="0" w:color="FFFFFF"/>
            <w:bottom w:val="single" w:sz="48" w:space="0" w:color="FFFFFF"/>
            <w:right w:val="single" w:sz="48" w:space="0" w:color="FFFFFF"/>
          </w:divBdr>
          <w:divsChild>
            <w:div w:id="1144738023">
              <w:marLeft w:val="0"/>
              <w:marRight w:val="0"/>
              <w:marTop w:val="0"/>
              <w:marBottom w:val="0"/>
              <w:divBdr>
                <w:top w:val="none" w:sz="0" w:space="0" w:color="auto"/>
                <w:left w:val="none" w:sz="0" w:space="0" w:color="auto"/>
                <w:bottom w:val="none" w:sz="0" w:space="0" w:color="auto"/>
                <w:right w:val="none" w:sz="0" w:space="0" w:color="auto"/>
              </w:divBdr>
              <w:divsChild>
                <w:div w:id="1177112159">
                  <w:marLeft w:val="0"/>
                  <w:marRight w:val="0"/>
                  <w:marTop w:val="0"/>
                  <w:marBottom w:val="0"/>
                  <w:divBdr>
                    <w:top w:val="none" w:sz="0" w:space="0" w:color="auto"/>
                    <w:left w:val="none" w:sz="0" w:space="0" w:color="auto"/>
                    <w:bottom w:val="none" w:sz="0" w:space="0" w:color="auto"/>
                    <w:right w:val="none" w:sz="0" w:space="0" w:color="auto"/>
                  </w:divBdr>
                  <w:divsChild>
                    <w:div w:id="274824666">
                      <w:marLeft w:val="0"/>
                      <w:marRight w:val="0"/>
                      <w:marTop w:val="0"/>
                      <w:marBottom w:val="583"/>
                      <w:divBdr>
                        <w:top w:val="none" w:sz="0" w:space="0" w:color="auto"/>
                        <w:left w:val="none" w:sz="0" w:space="0" w:color="auto"/>
                        <w:bottom w:val="dotted" w:sz="6" w:space="0" w:color="ECECEC"/>
                        <w:right w:val="none" w:sz="0" w:space="0" w:color="auto"/>
                      </w:divBdr>
                      <w:divsChild>
                        <w:div w:id="2006283349">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563449">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0"/>
          <w:marRight w:val="0"/>
          <w:marTop w:val="0"/>
          <w:marBottom w:val="0"/>
          <w:divBdr>
            <w:top w:val="none" w:sz="0" w:space="0" w:color="auto"/>
            <w:left w:val="none" w:sz="0" w:space="0" w:color="auto"/>
            <w:bottom w:val="none" w:sz="0" w:space="0" w:color="auto"/>
            <w:right w:val="none" w:sz="0" w:space="0" w:color="auto"/>
          </w:divBdr>
          <w:divsChild>
            <w:div w:id="143546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edia.education.gov.uk/assets/files/pdf/s/supervision%20guidance%20revised%20sos%20sept%202012.pdf" TargetMode="External"/><Relationship Id="rId18" Type="http://schemas.openxmlformats.org/officeDocument/2006/relationships/hyperlink" Target="https://www.gov.uk/dbs-update-service" TargetMode="External"/><Relationship Id="rId26" Type="http://schemas.openxmlformats.org/officeDocument/2006/relationships/hyperlink" Target="http://www.dhsspsni.gov.uk/changes-to-barring.pdf"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mailto:sensitive@dbs.gsi.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isa.homeoffice.gov.uk/pdf/Factsheet%201%20Employers%20when%20to%20refer.pdf" TargetMode="External"/><Relationship Id="rId17" Type="http://schemas.openxmlformats.org/officeDocument/2006/relationships/hyperlink" Target="https://www.gov.uk/government/news/disclosure-and-barring-service-filtering" TargetMode="External"/><Relationship Id="rId25" Type="http://schemas.openxmlformats.org/officeDocument/2006/relationships/hyperlink" Target="http://www.stonewall.org.uk/at_home/hate_crime_domestic_violence_and_criminal_law/8064.as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si/1975/1023/contents/made" TargetMode="External"/><Relationship Id="rId20" Type="http://schemas.openxmlformats.org/officeDocument/2006/relationships/hyperlink" Target="http://www.homeoffice.gov.uk/publications/agencies-public-bodies/dbs/dbs-referrals-guidance/dbs-factsheet-5?view=Binary" TargetMode="External"/><Relationship Id="rId29" Type="http://schemas.openxmlformats.org/officeDocument/2006/relationships/hyperlink" Target="http://www.homeoffice.gov.uk/crime/vetting-barring-sche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omeoffice.gov.uk/publications/crime/decriminalised-sexual-offences/guidance-application?view=Binary" TargetMode="External"/><Relationship Id="rId32" Type="http://schemas.openxmlformats.org/officeDocument/2006/relationships/hyperlink" Target="http://www.disclosurescotland.co.uk/guidance/infofororg/index.html" TargetMode="External"/><Relationship Id="rId5" Type="http://schemas.openxmlformats.org/officeDocument/2006/relationships/customXml" Target="../customXml/item5.xml"/><Relationship Id="rId15" Type="http://schemas.openxmlformats.org/officeDocument/2006/relationships/hyperlink" Target="http://media.education.gov.uk/assets/files/pdf/r/regulated%20activity%20children%20full%20information%20ewni%20final%202012-06-01.pdf" TargetMode="External"/><Relationship Id="rId23" Type="http://schemas.openxmlformats.org/officeDocument/2006/relationships/hyperlink" Target="http://www.dojni.gov.uk" TargetMode="External"/><Relationship Id="rId28" Type="http://schemas.openxmlformats.org/officeDocument/2006/relationships/hyperlink" Target="http://www.unison-scotland.org.uk/briefings/237ProtectionofVulnerableGroupsImplementationNov2010.pdf" TargetMode="External"/><Relationship Id="rId10" Type="http://schemas.openxmlformats.org/officeDocument/2006/relationships/footnotes" Target="footnotes.xml"/><Relationship Id="rId19" Type="http://schemas.openxmlformats.org/officeDocument/2006/relationships/hyperlink" Target="http://www.homeoffice.gov.uk/agencies-public-bodies/dbs/services/dbs-referrals/" TargetMode="External"/><Relationship Id="rId31" Type="http://schemas.openxmlformats.org/officeDocument/2006/relationships/hyperlink" Target="http://www.dhsspsni.gov.uk/changes-to-barring.pdf" TargetMode="External"/><Relationship Id="rId30" Type="http://schemas.openxmlformats.org/officeDocument/2006/relationships/hyperlink" Target="http://www.isa.homeoffice.gov.uk/PDF/DBS%20Summer%202012%20English%20leaflet%20web%20ready.pdf" TargetMode="External"/><Relationship Id="rId9" Type="http://schemas.openxmlformats.org/officeDocument/2006/relationships/webSettings" Target="webSettings.xml"/><Relationship Id="rId14" Type="http://schemas.openxmlformats.org/officeDocument/2006/relationships/hyperlink" Target="https://www.gov.uk/government/uploads/system/uploads/attachment_data/file/156253/Regulated-Activity-Adults-Dec-2012.pdf.pdf" TargetMode="External"/><Relationship Id="rId22" Type="http://schemas.openxmlformats.org/officeDocument/2006/relationships/hyperlink" Target="mailto:accessni@ani.x.gsi.gov.uk" TargetMode="External"/><Relationship Id="rId27" Type="http://schemas.openxmlformats.org/officeDocument/2006/relationships/hyperlink" Target="http://www.disclosurescotland.co.uk/guidance/infofor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For_x0020_Public_x0020_Web_x0020_Site xmlns="b87f17ff-b0e8-4426-b4ec-870c35ddc9c5">true</For_x0020_Public_x0020_Web_x0020_Site>
    <SubmitterEmail xmlns="b87f17ff-b0e8-4426-b4ec-870c35ddc9c5">G.Edwards@unison.co.uk</SubmitterEmail>
    <Subject_Classifications xmlns="185917f9-33ac-47c1-8cac-20acb4cfaf92" xsi:nil="true"/>
    <For_x0020_Internal_x0020_Web_x0020_Site xmlns="b87f17ff-b0e8-4426-b4ec-870c35ddc9c5">true</For_x0020_Internal_x0020_Web_x0020_Site>
    <Date_x0020_Submitted xmlns="185917f9-33ac-47c1-8cac-20acb4cfaf92">2013-07-11T23:00:00+00:00</Date_x0020_Submitted>
    <UNISON_x0020_Source_x0020_URL xmlns="185917f9-33ac-47c1-8cac-20acb4cfaf92">
      <Url>http://teams.unison.org.uk/departments/ServiceGroups/BusinessCommunityand%20Environment/Factsheet</Url>
      <Description>http://teams.unison.org.uk/departments/ServiceGroups/BusinessCommunityand%20Environment/Factsheet</Description>
    </UNISON_x0020_Source_x0020_URL>
    <Submitter xmlns="185917f9-33ac-47c1-8cac-20acb4cfaf92" xsi:nil="true"/>
    <Approved_x0020_Version xmlns="185917f9-33ac-47c1-8cac-20acb4cfaf92">2</Approved_x0020_Version>
    <Approver xmlns="185917f9-33ac-47c1-8cac-20acb4cfaf92" xsi:nil="true"/>
    <Document_x0020_Description xmlns="185917f9-33ac-47c1-8cac-20acb4cfaf92">Disclosure and Barring Factsheet</Document_x0020_Description>
    <Date_x0020_Approved xmlns="185917f9-33ac-47c1-8cac-20acb4cfaf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D80031D3E338694FBC0E4D37A9ED8B97" ma:contentTypeVersion="8" ma:contentTypeDescription="Create a new Word Document" ma:contentTypeScope="" ma:versionID="cf511116c25ab3b37e8fc080686d5094">
  <xsd:schema xmlns:xsd="http://www.w3.org/2001/XMLSchema" xmlns:p="http://schemas.microsoft.com/office/2006/metadata/properties" xmlns:ns1="http://schemas.microsoft.com/sharepoint/v3" xmlns:ns2="99c558a7-7487-4614-b56f-30d035a235aa" targetNamespace="http://schemas.microsoft.com/office/2006/metadata/properties" ma:root="true" ma:fieldsID="2d61ea3cbb87b1e5cbe87112da74240a" ns1:_="" ns2:_="">
    <xsd:import namespace="http://schemas.microsoft.com/sharepoint/v3"/>
    <xsd:import namespace="99c558a7-7487-4614-b56f-30d035a235aa"/>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element ref="ns2:SourceVers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99c558a7-7487-4614-b56f-30d035a235aa" elementFormDefault="qualified">
    <xsd:import namespace="http://schemas.microsoft.com/office/2006/documentManagement/types"/>
    <xsd:element name="SourceVersion" ma:index="15" nillable="true" ma:displayName="SourceVersion" ma:hidden="true" ma:internalName="Source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ct:contentTypeSchema xmlns:ct="http://schemas.microsoft.com/office/2006/metadata/contentType" xmlns:ma="http://schemas.microsoft.com/office/2006/metadata/properties/metaAttributes" ct:_="" ma:_="" ma:contentTypeName="UNISON Briefing" ma:contentTypeID="0x010100AF90863E64DE734FAC63759CA8D07246010E00084A7B4B8261424B8FE2DD51449396A4" ma:contentTypeVersion="18" ma:contentTypeDescription="" ma:contentTypeScope="" ma:versionID="c82c2fb87b82868502d1fa44bbed31d2">
  <xsd:schema xmlns:xsd="http://www.w3.org/2001/XMLSchema" xmlns:p="http://schemas.microsoft.com/office/2006/metadata/properties" xmlns:ns3="185917f9-33ac-47c1-8cac-20acb4cfaf92" xmlns:ns4="b87f17ff-b0e8-4426-b4ec-870c35ddc9c5" targetNamespace="http://schemas.microsoft.com/office/2006/metadata/properties" ma:root="true" ma:fieldsID="01ce758f1b3d71202501cbfea9c34ca8" ns3:_="" ns4:_="">
    <xsd:import namespace="185917f9-33ac-47c1-8cac-20acb4cfaf92"/>
    <xsd:import namespace="b87f17ff-b0e8-4426-b4ec-870c35ddc9c5"/>
    <xsd:element name="properties">
      <xsd:complexType>
        <xsd:sequence>
          <xsd:element name="documentManagement">
            <xsd:complexType>
              <xsd:all>
                <xsd:element ref="ns3:Document_x0020_Description" minOccurs="0"/>
                <xsd:element ref="ns3:Approved_x0020_Version" minOccurs="0"/>
                <xsd:element ref="ns3:Approver" minOccurs="0"/>
                <xsd:element ref="ns3:Date_x0020_Approved" minOccurs="0"/>
                <xsd:element ref="ns3:Date_x0020_Submitted" minOccurs="0"/>
                <xsd:element ref="ns3:Submitter" minOccurs="0"/>
                <xsd:element ref="ns3:UNISON_x0020_Source_x0020_URL" minOccurs="0"/>
                <xsd:element ref="ns3:Subject_Classifications" minOccurs="0"/>
                <xsd:element ref="ns4:For_x0020_Internal_x0020_Web_x0020_Site" minOccurs="0"/>
                <xsd:element ref="ns4:For_x0020_Public_x0020_Web_x0020_Site" minOccurs="0"/>
                <xsd:element ref="ns4:SubmitterEmail" minOccurs="0"/>
              </xsd:all>
            </xsd:complexType>
          </xsd:element>
        </xsd:sequence>
      </xsd:complex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Document_x0020_Description" ma:index="5" nillable="true" ma:displayName="Document Description" ma:description="Please write a brief description of your document. Include a summary of the main points covered and any intended audience (reps? members only? general public? etc). This information will help people find your document more easily." ma:internalName="Document_x0020_Description">
      <xsd:simpleType>
        <xsd:restriction base="dms:Note"/>
      </xsd:simpleType>
    </xsd:element>
    <xsd:element name="Approved_x0020_Version" ma:index="12" nillable="true" ma:displayName="Approved Version" ma:default="" ma:hidden="true" ma:internalName="Approved_x0020_Version" ma:readOnly="false">
      <xsd:simpleType>
        <xsd:restriction base="dms:Text">
          <xsd:maxLength value="255"/>
        </xsd:restriction>
      </xsd:simpleType>
    </xsd:element>
    <xsd:element name="Approver" ma:index="13" nillable="true" ma:displayName="Approver" ma:default="" ma:hidden="true" ma:internalName="Approver" ma:readOnly="false">
      <xsd:simpleType>
        <xsd:restriction base="dms:Text">
          <xsd:maxLength value="255"/>
        </xsd:restriction>
      </xsd:simpleType>
    </xsd:element>
    <xsd:element name="Date_x0020_Approved" ma:index="14" nillable="true" ma:displayName="Date Approved" ma:format="DateOnly" ma:hidden="true" ma:internalName="Date_x0020_Approved" ma:readOnly="false">
      <xsd:simpleType>
        <xsd:restriction base="dms:DateTime"/>
      </xsd:simpleType>
    </xsd:element>
    <xsd:element name="Date_x0020_Submitted" ma:index="15" nillable="true" ma:displayName="Date Submitted" ma:format="DateOnly" ma:hidden="true" ma:internalName="Date_x0020_Submitted" ma:readOnly="false">
      <xsd:simpleType>
        <xsd:restriction base="dms:DateTime"/>
      </xsd:simpleType>
    </xsd:element>
    <xsd:element name="Submitter" ma:index="16" nillable="true" ma:displayName="Submitter" ma:hidden="true" ma:internalName="Submitter" ma:readOnly="false">
      <xsd:simpleType>
        <xsd:restriction base="dms:Text">
          <xsd:maxLength value="255"/>
        </xsd:restriction>
      </xsd:simpleType>
    </xsd:element>
    <xsd:element name="UNISON_x0020_Source_x0020_URL" ma:index="17"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ubject_Classifications" ma:index="18" nillable="true" ma:displayName="Subject_Classification" ma:description="Terms from the UNISON taxonomy" ma:internalName="Subject_Classifications">
      <xsd:simpleType>
        <xsd:restriction base="dms:Unknown"/>
      </xsd:simpleType>
    </xsd:element>
  </xsd:schema>
  <xsd:schema xmlns:xsd="http://www.w3.org/2001/XMLSchema" xmlns:dms="http://schemas.microsoft.com/office/2006/documentManagement/types" targetNamespace="b87f17ff-b0e8-4426-b4ec-870c35ddc9c5" elementFormDefault="qualified">
    <xsd:import namespace="http://schemas.microsoft.com/office/2006/documentManagement/types"/>
    <xsd:element name="For_x0020_Internal_x0020_Web_x0020_Site" ma:index="19" nillable="true" ma:displayName="For Internal Web Site" ma:default="0" ma:internalName="For_x0020_Internal_x0020_Web_x0020_Site">
      <xsd:simpleType>
        <xsd:restriction base="dms:Boolean"/>
      </xsd:simpleType>
    </xsd:element>
    <xsd:element name="For_x0020_Public_x0020_Web_x0020_Site" ma:index="20" nillable="true" ma:displayName="For Public Web Site" ma:default="0" ma:internalName="For_x0020_Public_x0020_Web_x0020_Site">
      <xsd:simpleType>
        <xsd:restriction base="dms:Boolean"/>
      </xsd:simpleType>
    </xsd:element>
    <xsd:element name="SubmitterEmail" ma:index="21" nillable="true" ma:displayName="SubmitterEmail" ma:internalName="SubmitterEmai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ma:index="3" ma:displayName="Subject"/>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15123AB-2408-4748-A029-11C3B2EAF47B}"/>
</file>

<file path=customXml/itemProps2.xml><?xml version="1.0" encoding="utf-8"?>
<ds:datastoreItem xmlns:ds="http://schemas.openxmlformats.org/officeDocument/2006/customXml" ds:itemID="{FC4358D6-E9BD-4CBF-B4AA-33645EDC9890}"/>
</file>

<file path=customXml/itemProps3.xml><?xml version="1.0" encoding="utf-8"?>
<ds:datastoreItem xmlns:ds="http://schemas.openxmlformats.org/officeDocument/2006/customXml" ds:itemID="{A86E11B8-4BEA-4C09-8ABA-2E5F47260605}"/>
</file>

<file path=customXml/itemProps4.xml><?xml version="1.0" encoding="utf-8"?>
<ds:datastoreItem xmlns:ds="http://schemas.openxmlformats.org/officeDocument/2006/customXml" ds:itemID="{0FCE66BB-92AE-498D-945B-991552FB7995}"/>
</file>

<file path=customXml/itemProps5.xml><?xml version="1.0" encoding="utf-8"?>
<ds:datastoreItem xmlns:ds="http://schemas.openxmlformats.org/officeDocument/2006/customXml" ds:itemID="{3E4FBA2D-0425-4B2C-8243-4E0C23D23A74}"/>
</file>

<file path=docProps/app.xml><?xml version="1.0" encoding="utf-8"?>
<Properties xmlns="http://schemas.openxmlformats.org/officeDocument/2006/extended-properties" xmlns:vt="http://schemas.openxmlformats.org/officeDocument/2006/docPropsVTypes">
  <Template>Normal</Template>
  <TotalTime>1</TotalTime>
  <Pages>9</Pages>
  <Words>3723</Words>
  <Characters>21223</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disclosure and barring health comments</vt:lpstr>
    </vt:vector>
  </TitlesOfParts>
  <Company>UNISON</Company>
  <LinksUpToDate>false</LinksUpToDate>
  <CharactersWithSpaces>24897</CharactersWithSpaces>
  <SharedDoc>false</SharedDoc>
  <HLinks>
    <vt:vector size="78" baseType="variant">
      <vt:variant>
        <vt:i4>5898259</vt:i4>
      </vt:variant>
      <vt:variant>
        <vt:i4>36</vt:i4>
      </vt:variant>
      <vt:variant>
        <vt:i4>0</vt:i4>
      </vt:variant>
      <vt:variant>
        <vt:i4>5</vt:i4>
      </vt:variant>
      <vt:variant>
        <vt:lpwstr>http://www.isa.homeoffice.gov.uk/default.aspx</vt:lpwstr>
      </vt:variant>
      <vt:variant>
        <vt:lpwstr/>
      </vt:variant>
      <vt:variant>
        <vt:i4>3473444</vt:i4>
      </vt:variant>
      <vt:variant>
        <vt:i4>33</vt:i4>
      </vt:variant>
      <vt:variant>
        <vt:i4>0</vt:i4>
      </vt:variant>
      <vt:variant>
        <vt:i4>5</vt:i4>
      </vt:variant>
      <vt:variant>
        <vt:lpwstr>http://www.disclosurescotland.co.uk/guidance/infofororg/index.html</vt:lpwstr>
      </vt:variant>
      <vt:variant>
        <vt:lpwstr/>
      </vt:variant>
      <vt:variant>
        <vt:i4>6160469</vt:i4>
      </vt:variant>
      <vt:variant>
        <vt:i4>30</vt:i4>
      </vt:variant>
      <vt:variant>
        <vt:i4>0</vt:i4>
      </vt:variant>
      <vt:variant>
        <vt:i4>5</vt:i4>
      </vt:variant>
      <vt:variant>
        <vt:lpwstr>http://www.dhsspsni.gov.uk/changes-to-barring.pdf</vt:lpwstr>
      </vt:variant>
      <vt:variant>
        <vt:lpwstr/>
      </vt:variant>
      <vt:variant>
        <vt:i4>7274623</vt:i4>
      </vt:variant>
      <vt:variant>
        <vt:i4>27</vt:i4>
      </vt:variant>
      <vt:variant>
        <vt:i4>0</vt:i4>
      </vt:variant>
      <vt:variant>
        <vt:i4>5</vt:i4>
      </vt:variant>
      <vt:variant>
        <vt:lpwstr>http://www.isa.homeoffice.gov.uk/PDF/DBS Summer 2012 English leaflet web ready.pdf</vt:lpwstr>
      </vt:variant>
      <vt:variant>
        <vt:lpwstr/>
      </vt:variant>
      <vt:variant>
        <vt:i4>6553642</vt:i4>
      </vt:variant>
      <vt:variant>
        <vt:i4>24</vt:i4>
      </vt:variant>
      <vt:variant>
        <vt:i4>0</vt:i4>
      </vt:variant>
      <vt:variant>
        <vt:i4>5</vt:i4>
      </vt:variant>
      <vt:variant>
        <vt:lpwstr>http://www.homeoffice.gov.uk/crime/vetting-barring-scheme/</vt:lpwstr>
      </vt:variant>
      <vt:variant>
        <vt:lpwstr/>
      </vt:variant>
      <vt:variant>
        <vt:i4>3473444</vt:i4>
      </vt:variant>
      <vt:variant>
        <vt:i4>21</vt:i4>
      </vt:variant>
      <vt:variant>
        <vt:i4>0</vt:i4>
      </vt:variant>
      <vt:variant>
        <vt:i4>5</vt:i4>
      </vt:variant>
      <vt:variant>
        <vt:lpwstr>http://www.disclosurescotland.co.uk/guidance/infofororg/index.html</vt:lpwstr>
      </vt:variant>
      <vt:variant>
        <vt:lpwstr/>
      </vt:variant>
      <vt:variant>
        <vt:i4>6160469</vt:i4>
      </vt:variant>
      <vt:variant>
        <vt:i4>18</vt:i4>
      </vt:variant>
      <vt:variant>
        <vt:i4>0</vt:i4>
      </vt:variant>
      <vt:variant>
        <vt:i4>5</vt:i4>
      </vt:variant>
      <vt:variant>
        <vt:lpwstr>http://www.dhsspsni.gov.uk/changes-to-barring.pdf</vt:lpwstr>
      </vt:variant>
      <vt:variant>
        <vt:lpwstr/>
      </vt:variant>
      <vt:variant>
        <vt:i4>3145784</vt:i4>
      </vt:variant>
      <vt:variant>
        <vt:i4>15</vt:i4>
      </vt:variant>
      <vt:variant>
        <vt:i4>0</vt:i4>
      </vt:variant>
      <vt:variant>
        <vt:i4>5</vt:i4>
      </vt:variant>
      <vt:variant>
        <vt:lpwstr>http://www.homeoffice.gov.uk/publications/agencies-public-bodies/dbs/dbs-referrals-guidance/dbs-factsheet-5?view=Binary</vt:lpwstr>
      </vt:variant>
      <vt:variant>
        <vt:lpwstr/>
      </vt:variant>
      <vt:variant>
        <vt:i4>7602223</vt:i4>
      </vt:variant>
      <vt:variant>
        <vt:i4>12</vt:i4>
      </vt:variant>
      <vt:variant>
        <vt:i4>0</vt:i4>
      </vt:variant>
      <vt:variant>
        <vt:i4>5</vt:i4>
      </vt:variant>
      <vt:variant>
        <vt:lpwstr>http://www.homeoffice.gov.uk/agencies-public-bodies/dbs/services/dbs-referrals/</vt:lpwstr>
      </vt:variant>
      <vt:variant>
        <vt:lpwstr/>
      </vt:variant>
      <vt:variant>
        <vt:i4>2424935</vt:i4>
      </vt:variant>
      <vt:variant>
        <vt:i4>9</vt:i4>
      </vt:variant>
      <vt:variant>
        <vt:i4>0</vt:i4>
      </vt:variant>
      <vt:variant>
        <vt:i4>5</vt:i4>
      </vt:variant>
      <vt:variant>
        <vt:lpwstr>http://media.education.gov.uk/assets/files/pdf/r/regulated activity children full information ewni final 2012-06-01.pdf</vt:lpwstr>
      </vt:variant>
      <vt:variant>
        <vt:lpwstr/>
      </vt:variant>
      <vt:variant>
        <vt:i4>7143531</vt:i4>
      </vt:variant>
      <vt:variant>
        <vt:i4>6</vt:i4>
      </vt:variant>
      <vt:variant>
        <vt:i4>0</vt:i4>
      </vt:variant>
      <vt:variant>
        <vt:i4>5</vt:i4>
      </vt:variant>
      <vt:variant>
        <vt:lpwstr>http://www.dh.gov.uk/health/files/2012/08/Regulated-Activity-adults-V2.pdf</vt:lpwstr>
      </vt:variant>
      <vt:variant>
        <vt:lpwstr/>
      </vt:variant>
      <vt:variant>
        <vt:i4>6946879</vt:i4>
      </vt:variant>
      <vt:variant>
        <vt:i4>3</vt:i4>
      </vt:variant>
      <vt:variant>
        <vt:i4>0</vt:i4>
      </vt:variant>
      <vt:variant>
        <vt:i4>5</vt:i4>
      </vt:variant>
      <vt:variant>
        <vt:lpwstr>http://media.education.gov.uk/assets/files/pdf/s/supervision guidance revised sos sept 2012.pdf</vt:lpwstr>
      </vt:variant>
      <vt:variant>
        <vt:lpwstr/>
      </vt:variant>
      <vt:variant>
        <vt:i4>4784199</vt:i4>
      </vt:variant>
      <vt:variant>
        <vt:i4>0</vt:i4>
      </vt:variant>
      <vt:variant>
        <vt:i4>0</vt:i4>
      </vt:variant>
      <vt:variant>
        <vt:i4>5</vt:i4>
      </vt:variant>
      <vt:variant>
        <vt:lpwstr>http://www.isa.homeoffice.gov.uk/pdf/Factsheet 1 Employers when to refer.pdf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and Barring Factsheet</dc:title>
  <dc:creator>NONE</dc:creator>
  <cp:lastModifiedBy>NONE</cp:lastModifiedBy>
  <cp:revision>2</cp:revision>
  <cp:lastPrinted>2013-01-14T11:05:00Z</cp:lastPrinted>
  <dcterms:created xsi:type="dcterms:W3CDTF">2013-07-12T09:44:00Z</dcterms:created>
  <dcterms:modified xsi:type="dcterms:W3CDTF">2013-07-12T09:44:00Z</dcterms:modified>
  <cp:contentType>UNISON Briefing</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0x010100AF90863E64DE734FAC63759CA8D07246010E00084A7B4B8261424B8FE2DD51449396A4</vt:lpwstr>
  </property>
  <property fmtid="{D5CDD505-2E9C-101B-9397-08002B2CF9AE}" pid="3" name="Health DocType">
    <vt:lpwstr>9</vt:lpwstr>
  </property>
  <property fmtid="{D5CDD505-2E9C-101B-9397-08002B2CF9AE}" pid="4" name="Year">
    <vt:lpwstr>7</vt:lpwstr>
  </property>
  <property fmtid="{D5CDD505-2E9C-101B-9397-08002B2CF9AE}" pid="5" name="Doc Category">
    <vt:lpwstr>4</vt:lpwstr>
  </property>
  <property fmtid="{D5CDD505-2E9C-101B-9397-08002B2CF9AE}" pid="6" name="date">
    <vt:lpwstr>2012-12-19T09:24:46+00:00</vt:lpwstr>
  </property>
  <property fmtid="{D5CDD505-2E9C-101B-9397-08002B2CF9AE}" pid="7" name="UNISON Target URL">
    <vt:lpwstr>http://library.unison.org.uk/Briefings%20and%20Circularshttp://library.unison.org.uk/Briefings%20and%20Circulars</vt:lpwstr>
  </property>
  <property fmtid="{D5CDD505-2E9C-101B-9397-08002B2CF9AE}" pid="8" name="SourceVersion">
    <vt:lpwstr>2</vt:lpwstr>
  </property>
</Properties>
</file>